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14:paraId="2C70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gridSpan w:val="2"/>
            <w:vAlign w:val="center"/>
          </w:tcPr>
          <w:p w14:paraId="336CFE19">
            <w:pPr>
              <w:pStyle w:val="11"/>
              <w:rPr>
                <w:color w:val="auto"/>
                <w:highlight w:val="none"/>
              </w:rPr>
            </w:pPr>
            <w:bookmarkStart w:id="8" w:name="_GoBack"/>
            <w:bookmarkEnd w:id="8"/>
            <w:bookmarkStart w:id="0" w:name="_Hlk135823657"/>
            <w:r>
              <w:rPr>
                <w:color w:val="auto"/>
                <w:highlight w:val="none"/>
              </w:rPr>
              <w:t>齐鲁工业大学（山东省科学院）</w:t>
            </w:r>
          </w:p>
        </w:tc>
      </w:tr>
      <w:tr w14:paraId="4E2F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gridSpan w:val="2"/>
            <w:vAlign w:val="center"/>
          </w:tcPr>
          <w:p w14:paraId="339D1753">
            <w:pPr>
              <w:pStyle w:val="11"/>
              <w:rPr>
                <w:color w:val="auto"/>
                <w:highlight w:val="none"/>
              </w:rPr>
            </w:pPr>
            <w:r>
              <w:rPr>
                <w:color w:val="auto"/>
                <w:highlight w:val="none"/>
              </w:rPr>
              <w:t>专业学位硕士研究生培养方案</w:t>
            </w:r>
          </w:p>
        </w:tc>
      </w:tr>
      <w:tr w14:paraId="3D5C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30" w:type="dxa"/>
          </w:tcPr>
          <w:p w14:paraId="639ED378">
            <w:pPr>
              <w:ind w:firstLine="0" w:firstLineChars="0"/>
              <w:jc w:val="right"/>
              <w:rPr>
                <w:rFonts w:eastAsia="黑体"/>
                <w:color w:val="auto"/>
                <w:highlight w:val="none"/>
              </w:rPr>
            </w:pPr>
            <w:r>
              <w:rPr>
                <w:rFonts w:eastAsia="黑体"/>
                <w:b/>
                <w:bCs/>
                <w:color w:val="auto"/>
                <w:highlight w:val="none"/>
              </w:rPr>
              <w:t>类别代码及名称：</w:t>
            </w:r>
          </w:p>
        </w:tc>
        <w:tc>
          <w:tcPr>
            <w:tcW w:w="4530" w:type="dxa"/>
            <w:vAlign w:val="center"/>
          </w:tcPr>
          <w:p w14:paraId="3F03583E">
            <w:pPr>
              <w:ind w:firstLine="0" w:firstLineChars="0"/>
              <w:rPr>
                <w:rFonts w:hint="eastAsia" w:eastAsia="黑体"/>
                <w:b/>
                <w:bCs/>
                <w:color w:val="auto"/>
                <w:highlight w:val="none"/>
              </w:rPr>
            </w:pPr>
            <w:r>
              <w:rPr>
                <w:rFonts w:eastAsia="黑体"/>
                <w:b/>
                <w:bCs/>
                <w:color w:val="auto"/>
                <w:highlight w:val="none"/>
              </w:rPr>
              <w:t xml:space="preserve">0858 </w:t>
            </w:r>
            <w:r>
              <w:rPr>
                <w:rFonts w:hint="eastAsia" w:eastAsia="黑体"/>
                <w:b/>
                <w:bCs/>
                <w:color w:val="auto"/>
                <w:highlight w:val="none"/>
              </w:rPr>
              <w:t>能源动力</w:t>
            </w:r>
          </w:p>
        </w:tc>
      </w:tr>
      <w:tr w14:paraId="1D94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30" w:type="dxa"/>
          </w:tcPr>
          <w:p w14:paraId="2CA28624">
            <w:pPr>
              <w:ind w:firstLine="0" w:firstLineChars="0"/>
              <w:jc w:val="right"/>
              <w:rPr>
                <w:rFonts w:eastAsia="黑体"/>
                <w:color w:val="auto"/>
                <w:highlight w:val="none"/>
              </w:rPr>
            </w:pPr>
            <w:r>
              <w:rPr>
                <w:rFonts w:eastAsia="黑体"/>
                <w:b/>
                <w:bCs/>
                <w:color w:val="auto"/>
                <w:highlight w:val="none"/>
              </w:rPr>
              <w:t>领域代码及名称：</w:t>
            </w:r>
          </w:p>
        </w:tc>
        <w:tc>
          <w:tcPr>
            <w:tcW w:w="4530" w:type="dxa"/>
          </w:tcPr>
          <w:p w14:paraId="163BCCA7">
            <w:pPr>
              <w:ind w:firstLine="0" w:firstLineChars="0"/>
              <w:rPr>
                <w:rFonts w:eastAsia="黑体"/>
                <w:b/>
                <w:bCs/>
                <w:color w:val="auto"/>
                <w:highlight w:val="none"/>
              </w:rPr>
            </w:pPr>
            <w:r>
              <w:rPr>
                <w:rFonts w:eastAsia="黑体"/>
                <w:b/>
                <w:bCs/>
                <w:color w:val="auto"/>
                <w:highlight w:val="none"/>
              </w:rPr>
              <w:t>085807</w:t>
            </w:r>
            <w:r>
              <w:rPr>
                <w:rFonts w:hint="eastAsia" w:eastAsia="黑体"/>
                <w:b/>
                <w:bCs/>
                <w:color w:val="auto"/>
                <w:highlight w:val="none"/>
              </w:rPr>
              <w:t>清洁能源技术</w:t>
            </w:r>
          </w:p>
          <w:p w14:paraId="5AB71858">
            <w:pPr>
              <w:ind w:firstLine="0" w:firstLineChars="0"/>
              <w:rPr>
                <w:rFonts w:eastAsia="黑体"/>
                <w:color w:val="auto"/>
                <w:highlight w:val="none"/>
              </w:rPr>
            </w:pPr>
            <w:r>
              <w:rPr>
                <w:rFonts w:eastAsia="黑体"/>
                <w:b/>
                <w:bCs/>
                <w:color w:val="auto"/>
                <w:highlight w:val="none"/>
              </w:rPr>
              <w:t>085808</w:t>
            </w:r>
            <w:r>
              <w:rPr>
                <w:rFonts w:hint="eastAsia" w:eastAsia="黑体"/>
                <w:b/>
                <w:bCs/>
                <w:color w:val="auto"/>
                <w:highlight w:val="none"/>
              </w:rPr>
              <w:t>储能技术</w:t>
            </w:r>
          </w:p>
        </w:tc>
      </w:tr>
      <w:bookmarkEnd w:id="0"/>
    </w:tbl>
    <w:p w14:paraId="2A207D37">
      <w:pPr>
        <w:pStyle w:val="2"/>
        <w:rPr>
          <w:color w:val="auto"/>
          <w:highlight w:val="none"/>
        </w:rPr>
      </w:pPr>
      <w:r>
        <w:rPr>
          <w:rFonts w:hint="eastAsia"/>
          <w:color w:val="auto"/>
          <w:highlight w:val="none"/>
        </w:rPr>
        <w:t>一、类别领域</w:t>
      </w:r>
      <w:r>
        <w:rPr>
          <w:color w:val="auto"/>
          <w:highlight w:val="none"/>
        </w:rPr>
        <w:t>简介</w:t>
      </w:r>
    </w:p>
    <w:p w14:paraId="6B164A96">
      <w:pPr>
        <w:rPr>
          <w:color w:val="auto"/>
          <w:highlight w:val="none"/>
        </w:rPr>
      </w:pPr>
      <w:r>
        <w:rPr>
          <w:rFonts w:hint="eastAsia"/>
          <w:color w:val="auto"/>
          <w:highlight w:val="none"/>
        </w:rPr>
        <w:t>能源动力是国民经济发展的核心基础产业领域，在我国国民经济及工业发展中具有极其重要的位置，对“碳达峰、碳中和”战略具有鲜明的支撑作用。适用的行业领域包括：电气、动力、新能源、核能、航空航天等，该专业学位是与特定工程领域任职资格相联系的专业性学位。我校（院）能源动力（0858）工程硕士专业学位授权类别依托“动力工程及工程热物理”学科，汇聚了10余名具有国家和省级人才称号的学术带头人，形成了以院士、国家级特聘人才、泰山学者、泰山产业领军人才领衔的高水平师资队伍。目前拥有国家秸秆气化技术推广中心、山东省生物质气化技术重点实验室、山东省能效与低碳工程实验室等6个省部级以上科研/教学平台，与行业及领先企业共建一批产学研研究生联合培养基地，形成良好的产教融合生态。本类别在氢能研究、生物质能转化利用、高效热质储能等方面特色鲜明，获得10余项国家级、省部级科技奖励，具备为国家培养输送能源动力类复合型高层次工程技术研发和工程管理人才的基础和能力。</w:t>
      </w:r>
    </w:p>
    <w:p w14:paraId="62427B4C">
      <w:pPr>
        <w:pStyle w:val="2"/>
        <w:rPr>
          <w:color w:val="auto"/>
          <w:highlight w:val="none"/>
        </w:rPr>
      </w:pPr>
      <w:r>
        <w:rPr>
          <w:rFonts w:hint="eastAsia"/>
          <w:color w:val="auto"/>
          <w:highlight w:val="none"/>
        </w:rPr>
        <w:t>二、培养目标</w:t>
      </w:r>
    </w:p>
    <w:p w14:paraId="5C4729A8">
      <w:pPr>
        <w:rPr>
          <w:color w:val="auto"/>
          <w:highlight w:val="none"/>
        </w:rPr>
      </w:pPr>
      <w:r>
        <w:rPr>
          <w:rFonts w:hint="eastAsia"/>
          <w:color w:val="auto"/>
          <w:highlight w:val="none"/>
        </w:rPr>
        <w:t>能源动力工程硕士专业学位面向“碳达峰碳中和”关键技术和能源动力产业创新发展需求，以提升职业胜任力为导向，以实践能力和创新能力培养为重点，以产学融合为途径，培养德智体美劳全面发展，系统掌握清洁能源技术和储能技术的开发及装备制造等方面的理论知识，能胜任能源动力工程领域的技术研发与应用、工程设计与实施、系统集成与推广、项目规划与管理等方面的高层次应用型人才，能不断适应国家和地区经济建设及行业发展的需求。</w:t>
      </w:r>
    </w:p>
    <w:p w14:paraId="3ECFCAC8">
      <w:pPr>
        <w:pStyle w:val="2"/>
        <w:rPr>
          <w:color w:val="auto"/>
          <w:highlight w:val="none"/>
        </w:rPr>
      </w:pPr>
      <w:r>
        <w:rPr>
          <w:rFonts w:hint="eastAsia"/>
          <w:color w:val="auto"/>
          <w:highlight w:val="none"/>
        </w:rPr>
        <w:t>三、基本要求</w:t>
      </w:r>
    </w:p>
    <w:p w14:paraId="67C42D0E">
      <w:pPr>
        <w:pStyle w:val="3"/>
        <w:rPr>
          <w:color w:val="auto"/>
          <w:highlight w:val="none"/>
        </w:rPr>
      </w:pPr>
      <w:r>
        <w:rPr>
          <w:rFonts w:hint="eastAsia"/>
          <w:color w:val="auto"/>
          <w:highlight w:val="none"/>
        </w:rPr>
        <w:t>1．品德素质要求</w:t>
      </w:r>
    </w:p>
    <w:p w14:paraId="2C36CA2E">
      <w:pPr>
        <w:rPr>
          <w:color w:val="auto"/>
          <w:highlight w:val="none"/>
        </w:rPr>
      </w:pPr>
      <w:r>
        <w:rPr>
          <w:rFonts w:hint="eastAsia"/>
          <w:color w:val="auto"/>
          <w:highlight w:val="none"/>
        </w:rPr>
        <w:t>拥护中国共产党的领导，热爱祖国，遵纪守法，具有服务国家和人民的高度社会责任感、良好的职业道德和创新意识、科学严谨和求真务实的学习态度和工作作风。诚实守信，恪守学术道德规范，尊重他人的知识产权。具有健康的体魄、良好的心理素质和环境适应能力，能够承担相应的工作任务，富有合作精神，能够正确处理各种社会关系。</w:t>
      </w:r>
    </w:p>
    <w:p w14:paraId="27822F6A">
      <w:pPr>
        <w:pStyle w:val="3"/>
        <w:numPr>
          <w:ilvl w:val="0"/>
          <w:numId w:val="1"/>
        </w:numPr>
        <w:rPr>
          <w:color w:val="auto"/>
          <w:highlight w:val="none"/>
        </w:rPr>
      </w:pPr>
      <w:r>
        <w:rPr>
          <w:rFonts w:hint="eastAsia"/>
          <w:color w:val="auto"/>
          <w:highlight w:val="none"/>
        </w:rPr>
        <w:t>知识结构要求</w:t>
      </w:r>
    </w:p>
    <w:p w14:paraId="6A6FF435">
      <w:pPr>
        <w:rPr>
          <w:color w:val="auto"/>
          <w:highlight w:val="none"/>
        </w:rPr>
      </w:pPr>
      <w:r>
        <w:rPr>
          <w:rFonts w:hint="eastAsia"/>
          <w:color w:val="auto"/>
          <w:highlight w:val="none"/>
        </w:rPr>
        <w:t>较好地掌握能源动力工程坚实宽广的基础理论和系统深入的专门知识，掌握本领域的先进技术方法和现代技术手段，了解本领域及相关领域技术发展现状和趋势。</w:t>
      </w:r>
    </w:p>
    <w:p w14:paraId="46A6884C">
      <w:pPr>
        <w:pStyle w:val="3"/>
        <w:rPr>
          <w:color w:val="auto"/>
          <w:highlight w:val="none"/>
        </w:rPr>
      </w:pPr>
      <w:r>
        <w:rPr>
          <w:rFonts w:hint="eastAsia"/>
          <w:color w:val="auto"/>
          <w:highlight w:val="none"/>
        </w:rPr>
        <w:t>3．专业能力要求</w:t>
      </w:r>
    </w:p>
    <w:p w14:paraId="7CB26110">
      <w:pPr>
        <w:rPr>
          <w:color w:val="auto"/>
          <w:highlight w:val="none"/>
        </w:rPr>
      </w:pPr>
      <w:r>
        <w:rPr>
          <w:rFonts w:hint="eastAsia"/>
          <w:color w:val="auto"/>
          <w:highlight w:val="none"/>
        </w:rPr>
        <w:t>具备批判性思维和创新性思维，能够运用基本理论和知识发现、分析和解决本领域发展和行业技术进步过程中所遇到的工程问题，能够基于科学原理并采用科学方法对能源动力相关科学和工程问题开展工程创新研究。熟练掌握一门外语，并能阅读本专业的外文资料和撰写外文论文。具备一定的跨专业交流与工程合作能力，具有国际视野和跨文化交流能力，具有终身学习的能力，能够胜任高层次工程技术和工程管理工作。</w:t>
      </w:r>
    </w:p>
    <w:p w14:paraId="3E83CDEB">
      <w:pPr>
        <w:pStyle w:val="2"/>
        <w:rPr>
          <w:color w:val="auto"/>
          <w:highlight w:val="none"/>
        </w:rPr>
      </w:pPr>
      <w:r>
        <w:rPr>
          <w:rFonts w:hint="eastAsia"/>
          <w:color w:val="auto"/>
          <w:highlight w:val="none"/>
        </w:rPr>
        <w:t>四、培养方向</w:t>
      </w:r>
    </w:p>
    <w:p w14:paraId="6E69A3DF">
      <w:pPr>
        <w:pStyle w:val="3"/>
        <w:rPr>
          <w:color w:val="auto"/>
          <w:highlight w:val="none"/>
        </w:rPr>
      </w:pPr>
      <w:r>
        <w:rPr>
          <w:rFonts w:hint="eastAsia"/>
          <w:color w:val="auto"/>
          <w:highlight w:val="none"/>
        </w:rPr>
        <w:t>1.</w:t>
      </w:r>
      <w:r>
        <w:rPr>
          <w:color w:val="auto"/>
          <w:highlight w:val="none"/>
        </w:rPr>
        <w:t xml:space="preserve"> </w:t>
      </w:r>
      <w:r>
        <w:rPr>
          <w:rFonts w:hint="eastAsia"/>
          <w:color w:val="auto"/>
          <w:highlight w:val="none"/>
        </w:rPr>
        <w:t>清洁能源技术</w:t>
      </w:r>
    </w:p>
    <w:p w14:paraId="2F4EE723">
      <w:pPr>
        <w:rPr>
          <w:color w:val="auto"/>
          <w:highlight w:val="none"/>
        </w:rPr>
      </w:pPr>
      <w:r>
        <w:rPr>
          <w:rFonts w:hint="eastAsia"/>
          <w:color w:val="auto"/>
          <w:highlight w:val="none"/>
        </w:rPr>
        <w:t>本专业方向重点开展能源的清洁、低碳、高效利用技术研发与转化应用，取了一系列优异的成果，在氢能高效利用、生物质资源转化技术、太阳能热利用等方面极具特色；主持研制的复合式低焦油固定床生物质气化技术、有机固体废弃物清洁供能技术、大功率LED技术等成果实现产业转化，为国家能源转型发展做出重大贡献，产业优势明显；在天力能源股份有限公司、山东宝力生物质能源股份有限公司、山东山科智海新能源科技有限公司等单位建有10余个专业学位研究生实习实践基地，产教融合基础雄厚。依托校企合作项目，技术互补，企业导师与校内导师紧密合作互动，多渠道拓宽实践基地建设。为本专业方向研究生科研训练、工程实践能力培养提供有力的支撑与保障。</w:t>
      </w:r>
    </w:p>
    <w:p w14:paraId="4D41628E">
      <w:pPr>
        <w:pStyle w:val="3"/>
        <w:rPr>
          <w:color w:val="auto"/>
          <w:highlight w:val="none"/>
        </w:rPr>
      </w:pPr>
      <w:r>
        <w:rPr>
          <w:rFonts w:hint="eastAsia"/>
          <w:color w:val="auto"/>
          <w:highlight w:val="none"/>
        </w:rPr>
        <w:t>2.</w:t>
      </w:r>
      <w:r>
        <w:rPr>
          <w:color w:val="auto"/>
          <w:highlight w:val="none"/>
        </w:rPr>
        <w:t xml:space="preserve"> </w:t>
      </w:r>
      <w:r>
        <w:rPr>
          <w:rFonts w:hint="eastAsia"/>
          <w:color w:val="auto"/>
          <w:highlight w:val="none"/>
        </w:rPr>
        <w:t>储能技术</w:t>
      </w:r>
    </w:p>
    <w:p w14:paraId="7342D3F9">
      <w:pPr>
        <w:rPr>
          <w:color w:val="auto"/>
          <w:highlight w:val="none"/>
        </w:rPr>
      </w:pPr>
      <w:r>
        <w:rPr>
          <w:rFonts w:hint="eastAsia"/>
          <w:color w:val="auto"/>
          <w:highlight w:val="none"/>
        </w:rPr>
        <w:t>本专业方向重点开展高性能锂电材料、高能量密度</w:t>
      </w:r>
      <w:r>
        <w:rPr>
          <w:rFonts w:hint="eastAsia"/>
          <w:color w:val="auto"/>
          <w:highlight w:val="none"/>
          <w:lang w:eastAsia="zh-CN"/>
        </w:rPr>
        <w:t>－</w:t>
      </w:r>
      <w:r>
        <w:rPr>
          <w:rFonts w:hint="eastAsia"/>
          <w:color w:val="auto"/>
          <w:highlight w:val="none"/>
        </w:rPr>
        <w:t>长寿命钠基储电材料、高储热密度</w:t>
      </w:r>
      <w:r>
        <w:rPr>
          <w:rFonts w:hint="eastAsia"/>
          <w:color w:val="auto"/>
          <w:highlight w:val="none"/>
          <w:lang w:eastAsia="zh-CN"/>
        </w:rPr>
        <w:t>－</w:t>
      </w:r>
      <w:r>
        <w:rPr>
          <w:rFonts w:hint="eastAsia"/>
          <w:color w:val="auto"/>
          <w:highlight w:val="none"/>
        </w:rPr>
        <w:t>低腐蚀</w:t>
      </w:r>
      <w:r>
        <w:rPr>
          <w:rFonts w:hint="eastAsia"/>
          <w:color w:val="auto"/>
          <w:highlight w:val="none"/>
          <w:lang w:eastAsia="zh-CN"/>
        </w:rPr>
        <w:t>－</w:t>
      </w:r>
      <w:r>
        <w:rPr>
          <w:rFonts w:hint="eastAsia"/>
          <w:color w:val="auto"/>
          <w:highlight w:val="none"/>
        </w:rPr>
        <w:t>高稳定中低温相变储热材料研发；开展绿色高效的储能材料回收、系统失效预警、高效热管理和多级安全控制技术研究；开发基于先进架构的长循环寿命和高安全性储能系统等。在储能材料、关键技术和系统设计等方面具有长期的积累和显著的实力。自主开发的系列磷酸铁锂、NCM三元等系列锂电正极材料制备工艺已在一些龙头企业获得应用。与山东航天威能科技有限公司、青岛国轩电池有限公司、山东友邦科斯茂新材料有限公司等单位建有多个专业研究生实习实践基地。</w:t>
      </w:r>
    </w:p>
    <w:p w14:paraId="7CC52073">
      <w:pPr>
        <w:pStyle w:val="2"/>
        <w:rPr>
          <w:color w:val="auto"/>
          <w:highlight w:val="none"/>
        </w:rPr>
      </w:pPr>
      <w:r>
        <w:rPr>
          <w:rFonts w:hint="eastAsia"/>
          <w:color w:val="auto"/>
          <w:highlight w:val="none"/>
        </w:rPr>
        <w:t>五、学习方式与修业年限</w:t>
      </w:r>
    </w:p>
    <w:p w14:paraId="73CE975D">
      <w:pPr>
        <w:rPr>
          <w:color w:val="auto"/>
          <w:highlight w:val="none"/>
        </w:rPr>
      </w:pPr>
      <w:r>
        <w:rPr>
          <w:color w:val="auto"/>
          <w:highlight w:val="none"/>
        </w:rPr>
        <w:t>全日制专业学位研究生和非全日制专业学位研究生的</w:t>
      </w:r>
      <w:r>
        <w:rPr>
          <w:rFonts w:hint="eastAsia"/>
          <w:color w:val="auto"/>
          <w:highlight w:val="none"/>
        </w:rPr>
        <w:t>学制</w:t>
      </w:r>
      <w:r>
        <w:rPr>
          <w:color w:val="auto"/>
          <w:highlight w:val="none"/>
        </w:rPr>
        <w:t>均为3年，研究生修业年限（含休学、保留学籍、延期毕业）最长不得超过5年。</w:t>
      </w:r>
    </w:p>
    <w:p w14:paraId="338F376C">
      <w:pPr>
        <w:pStyle w:val="2"/>
        <w:rPr>
          <w:color w:val="auto"/>
          <w:highlight w:val="none"/>
        </w:rPr>
      </w:pPr>
      <w:r>
        <w:rPr>
          <w:rFonts w:hint="eastAsia"/>
          <w:color w:val="auto"/>
          <w:highlight w:val="none"/>
        </w:rPr>
        <w:t>六、培养方式</w:t>
      </w:r>
    </w:p>
    <w:p w14:paraId="1A667E45">
      <w:pPr>
        <w:rPr>
          <w:color w:val="auto"/>
          <w:highlight w:val="none"/>
        </w:rPr>
      </w:pPr>
      <w:r>
        <w:rPr>
          <w:rFonts w:hint="eastAsia"/>
          <w:color w:val="auto"/>
          <w:highlight w:val="none"/>
        </w:rPr>
        <w:t>1．实行导师（组）负责制，原则上每一位专业学位研究生都由校内学术性和企业工程型的“双导师”进行指导。</w:t>
      </w:r>
    </w:p>
    <w:p w14:paraId="50632B27">
      <w:pPr>
        <w:rPr>
          <w:color w:val="auto"/>
          <w:highlight w:val="none"/>
        </w:rPr>
      </w:pPr>
      <w:r>
        <w:rPr>
          <w:rFonts w:hint="eastAsia"/>
          <w:color w:val="auto"/>
          <w:highlight w:val="none"/>
        </w:rPr>
        <w:t>2．专业学位研究生的培养主要采取课程学习、专业实践和学位论文相结合的培养方式，三者同等重要。采用全日制学习方式，其中理论课程学习不超过1年，学位论文工作时间不少于一年，实践教学环节贯穿于整个培养过程。</w:t>
      </w:r>
    </w:p>
    <w:p w14:paraId="5DD16667">
      <w:pPr>
        <w:rPr>
          <w:color w:val="auto"/>
          <w:highlight w:val="none"/>
        </w:rPr>
      </w:pPr>
      <w:r>
        <w:rPr>
          <w:rFonts w:hint="eastAsia"/>
          <w:color w:val="auto"/>
          <w:highlight w:val="none"/>
        </w:rPr>
        <w:t>3．专业学位研究生的培养须依托行（企）业力量，加大校企合作力度，按照“优势互补、资源共享、互利共赢、协同创新”的原则，通过基地共建、人员互通、项目合作等，在培养方案制定、课程体系设置、课程教学设计、专业实践训练、论文写作指导等方面，构建人才培养、社会服务等多元一体的合作培养模式。</w:t>
      </w:r>
    </w:p>
    <w:p w14:paraId="4BB061B7">
      <w:pPr>
        <w:pStyle w:val="2"/>
        <w:rPr>
          <w:color w:val="auto"/>
          <w:highlight w:val="none"/>
        </w:rPr>
      </w:pPr>
      <w:r>
        <w:rPr>
          <w:rFonts w:hint="eastAsia"/>
          <w:color w:val="auto"/>
          <w:highlight w:val="none"/>
        </w:rPr>
        <w:t>七、学分要求与课程设置</w:t>
      </w:r>
    </w:p>
    <w:p w14:paraId="3E7931AD">
      <w:pPr>
        <w:pStyle w:val="3"/>
        <w:rPr>
          <w:color w:val="auto"/>
          <w:highlight w:val="none"/>
        </w:rPr>
      </w:pPr>
      <w:r>
        <w:rPr>
          <w:rFonts w:hint="eastAsia"/>
          <w:color w:val="auto"/>
          <w:highlight w:val="none"/>
        </w:rPr>
        <w:t>1.</w:t>
      </w:r>
      <w:r>
        <w:rPr>
          <w:color w:val="auto"/>
          <w:highlight w:val="none"/>
        </w:rPr>
        <w:t xml:space="preserve"> </w:t>
      </w:r>
      <w:r>
        <w:rPr>
          <w:rFonts w:hint="eastAsia"/>
          <w:color w:val="auto"/>
          <w:highlight w:val="none"/>
        </w:rPr>
        <w:t>学分要求</w:t>
      </w:r>
    </w:p>
    <w:p w14:paraId="00CC5C13">
      <w:pPr>
        <w:rPr>
          <w:color w:val="auto"/>
          <w:highlight w:val="none"/>
        </w:rPr>
      </w:pPr>
      <w:r>
        <w:rPr>
          <w:rFonts w:hint="eastAsia"/>
          <w:color w:val="auto"/>
          <w:highlight w:val="none"/>
        </w:rPr>
        <w:t>总学分不低于34.5学分，其中课程学分不低于26.5学分，必修环节学分8学分。</w:t>
      </w:r>
    </w:p>
    <w:p w14:paraId="46012DE1">
      <w:pPr>
        <w:pStyle w:val="3"/>
        <w:rPr>
          <w:color w:val="auto"/>
          <w:highlight w:val="none"/>
        </w:rPr>
      </w:pPr>
      <w:r>
        <w:rPr>
          <w:rFonts w:hint="eastAsia"/>
          <w:color w:val="auto"/>
          <w:highlight w:val="none"/>
        </w:rPr>
        <w:t>2. 课程设置</w:t>
      </w:r>
    </w:p>
    <w:p w14:paraId="6FD6D611">
      <w:pPr>
        <w:rPr>
          <w:color w:val="auto"/>
          <w:highlight w:val="none"/>
        </w:rPr>
      </w:pPr>
      <w:r>
        <w:rPr>
          <w:rFonts w:hint="eastAsia"/>
          <w:color w:val="auto"/>
          <w:highlight w:val="none"/>
        </w:rPr>
        <w:t>专业学位硕士</w:t>
      </w:r>
      <w:r>
        <w:rPr>
          <w:color w:val="auto"/>
          <w:highlight w:val="none"/>
        </w:rPr>
        <w:t>研究生课程</w:t>
      </w:r>
      <w:r>
        <w:rPr>
          <w:rFonts w:hint="eastAsia"/>
          <w:color w:val="auto"/>
          <w:highlight w:val="none"/>
        </w:rPr>
        <w:t>体系由</w:t>
      </w:r>
      <w:r>
        <w:rPr>
          <w:color w:val="auto"/>
          <w:highlight w:val="none"/>
        </w:rPr>
        <w:t>公共必修课、专业必修课</w:t>
      </w:r>
      <w:r>
        <w:rPr>
          <w:rFonts w:hint="eastAsia"/>
          <w:color w:val="auto"/>
          <w:highlight w:val="none"/>
        </w:rPr>
        <w:t>、专业选修课等构成，</w:t>
      </w:r>
      <w:r>
        <w:rPr>
          <w:color w:val="auto"/>
          <w:highlight w:val="none"/>
        </w:rPr>
        <w:t>实行学分制。</w:t>
      </w:r>
      <w:bookmarkStart w:id="1" w:name="_Hlk133482657"/>
      <w:r>
        <w:rPr>
          <w:color w:val="auto"/>
          <w:highlight w:val="none"/>
        </w:rPr>
        <w:t>课程考核采用百分制，公共必修课程和专业必修课程70分合格，专业选修课程60分合格。</w:t>
      </w:r>
      <w:bookmarkEnd w:id="1"/>
      <w:bookmarkStart w:id="2" w:name="_Hlk133482684"/>
      <w:r>
        <w:rPr>
          <w:color w:val="auto"/>
          <w:highlight w:val="none"/>
        </w:rPr>
        <w:t>达到合格要求的可获得相应的学分。</w:t>
      </w:r>
      <w:bookmarkEnd w:id="2"/>
    </w:p>
    <w:p w14:paraId="4D9752FC">
      <w:pPr>
        <w:pStyle w:val="4"/>
        <w:rPr>
          <w:color w:val="auto"/>
          <w:highlight w:val="none"/>
        </w:rPr>
      </w:pPr>
      <w:r>
        <w:rPr>
          <w:color w:val="auto"/>
          <w:highlight w:val="none"/>
        </w:rPr>
        <w:t>（1）公共必修课</w:t>
      </w:r>
      <w:r>
        <w:rPr>
          <w:rFonts w:hint="eastAsia"/>
          <w:color w:val="auto"/>
          <w:highlight w:val="none"/>
        </w:rPr>
        <w:t>（9学分）</w:t>
      </w:r>
    </w:p>
    <w:p w14:paraId="27C37571">
      <w:pPr>
        <w:pStyle w:val="5"/>
        <w:ind w:firstLine="560"/>
        <w:rPr>
          <w:color w:val="auto"/>
          <w:highlight w:val="none"/>
        </w:rPr>
      </w:pPr>
      <w:r>
        <w:rPr>
          <w:rFonts w:hint="eastAsia"/>
          <w:color w:val="auto"/>
          <w:highlight w:val="none"/>
        </w:rPr>
        <w:t>公共必修课程包括新时代中国特色社会主义理论与实践、自然辩证法、第一外国语、体美劳综合素养概论、工程伦理。其中，入学前三年内通过大学生英语六级或两年内的雅思成绩6.0或托福75分以上的可申请免修第一外国语，成绩按75分计。</w:t>
      </w:r>
    </w:p>
    <w:p w14:paraId="0D643262">
      <w:pPr>
        <w:pStyle w:val="4"/>
        <w:rPr>
          <w:rFonts w:hint="eastAsia" w:eastAsia="宋体"/>
          <w:color w:val="auto"/>
          <w:highlight w:val="none"/>
          <w:lang w:eastAsia="zh-CN"/>
        </w:rPr>
      </w:pPr>
      <w:r>
        <w:rPr>
          <w:color w:val="auto"/>
          <w:highlight w:val="none"/>
        </w:rPr>
        <w:t>（2）专业必修课（1</w:t>
      </w:r>
      <w:r>
        <w:rPr>
          <w:rFonts w:hint="eastAsia"/>
          <w:color w:val="auto"/>
          <w:highlight w:val="none"/>
        </w:rPr>
        <w:t>1.5学分</w:t>
      </w:r>
      <w:r>
        <w:rPr>
          <w:color w:val="auto"/>
          <w:highlight w:val="none"/>
        </w:rPr>
        <w:t>）</w:t>
      </w:r>
    </w:p>
    <w:p w14:paraId="4A6710A2">
      <w:pPr>
        <w:pStyle w:val="5"/>
        <w:ind w:firstLine="560"/>
        <w:rPr>
          <w:color w:val="auto"/>
          <w:highlight w:val="none"/>
        </w:rPr>
      </w:pPr>
      <w:r>
        <w:rPr>
          <w:rFonts w:hint="eastAsia"/>
          <w:color w:val="auto"/>
          <w:highlight w:val="none"/>
        </w:rPr>
        <w:t>专业必修课程是供本专业研究生学习的基础类课程，包括论文写作与学术道德规范、学科前沿专题课程、数值分析、工程热力学理论及应用、传热学理论及工程应用、工程流体力学与空气动力学理论及其应用。</w:t>
      </w:r>
    </w:p>
    <w:p w14:paraId="63EBFC3D">
      <w:pPr>
        <w:pStyle w:val="4"/>
        <w:rPr>
          <w:color w:val="auto"/>
          <w:highlight w:val="none"/>
        </w:rPr>
      </w:pPr>
      <w:r>
        <w:rPr>
          <w:color w:val="auto"/>
          <w:highlight w:val="none"/>
        </w:rPr>
        <w:t>（3）专业选修课</w:t>
      </w:r>
      <w:r>
        <w:rPr>
          <w:rFonts w:hint="eastAsia"/>
          <w:color w:val="auto"/>
          <w:highlight w:val="none"/>
        </w:rPr>
        <w:t>（不低于6学分）</w:t>
      </w:r>
    </w:p>
    <w:p w14:paraId="673CF582">
      <w:pPr>
        <w:pStyle w:val="5"/>
        <w:ind w:firstLine="560"/>
        <w:rPr>
          <w:color w:val="auto"/>
          <w:highlight w:val="none"/>
        </w:rPr>
      </w:pPr>
      <w:r>
        <w:rPr>
          <w:color w:val="auto"/>
          <w:highlight w:val="none"/>
        </w:rPr>
        <w:t>专业选修课程是供研究生进一步拓宽专业基础理论知识，扩大知识面所设置的理论性及部分实践类课程。课程包括</w:t>
      </w:r>
      <w:r>
        <w:rPr>
          <w:rFonts w:hint="eastAsia"/>
          <w:color w:val="auto"/>
          <w:highlight w:val="none"/>
        </w:rPr>
        <w:t>应用电化学、储能原理与技术、材料物理化学、</w:t>
      </w:r>
      <w:r>
        <w:rPr>
          <w:color w:val="auto"/>
          <w:highlight w:val="none"/>
        </w:rPr>
        <w:t>能源催化合成与转化</w:t>
      </w:r>
      <w:r>
        <w:rPr>
          <w:rFonts w:hint="eastAsia"/>
          <w:color w:val="auto"/>
          <w:highlight w:val="none"/>
        </w:rPr>
        <w:t>、工程燃烧学及煤的清洁利用、可再生能源利用技术、控制理论与方法、氢储能系统安全评估、化学电源与电化学储能、能源材料与应用、氢能技术与燃料电池、发酵工程、太阳能转换原理与技术、生态固碳技术、环境与能源微生物、生物质能源转化与利用、数值模拟与计算机应用、二氧化碳捕集转化与利用、碳资产评估理论与应用、新型燃气轮机与动力循环、火电厂深度调峰、</w:t>
      </w:r>
      <w:r>
        <w:rPr>
          <w:color w:val="auto"/>
          <w:highlight w:val="none"/>
        </w:rPr>
        <w:t>材料分析测试与表征</w:t>
      </w:r>
      <w:r>
        <w:rPr>
          <w:rFonts w:hint="eastAsia"/>
          <w:color w:val="auto"/>
          <w:highlight w:val="none"/>
        </w:rPr>
        <w:t>、专业英语。</w:t>
      </w:r>
    </w:p>
    <w:p w14:paraId="7B9829BB">
      <w:pPr>
        <w:pStyle w:val="4"/>
        <w:rPr>
          <w:color w:val="auto"/>
          <w:highlight w:val="none"/>
        </w:rPr>
      </w:pPr>
      <w:r>
        <w:rPr>
          <w:rFonts w:hint="eastAsia"/>
          <w:color w:val="auto"/>
          <w:highlight w:val="none"/>
        </w:rPr>
        <w:t>（4）补修课程（不计学分）</w:t>
      </w:r>
    </w:p>
    <w:p w14:paraId="696CCE35">
      <w:pPr>
        <w:rPr>
          <w:color w:val="auto"/>
          <w:highlight w:val="none"/>
        </w:rPr>
      </w:pPr>
      <w:r>
        <w:rPr>
          <w:rFonts w:hint="eastAsia"/>
          <w:color w:val="auto"/>
          <w:highlight w:val="none"/>
        </w:rPr>
        <w:t>对于跨学科考入以及由于其他原因入学以后需进行适当补课的研究生，由培养单位和导师认定后，都需补修录取专业有关的大学本科主干课程。</w:t>
      </w:r>
    </w:p>
    <w:p w14:paraId="3ACE809E">
      <w:pPr>
        <w:pStyle w:val="3"/>
        <w:rPr>
          <w:color w:val="auto"/>
          <w:highlight w:val="none"/>
        </w:rPr>
      </w:pPr>
      <w:r>
        <w:rPr>
          <w:color w:val="auto"/>
          <w:highlight w:val="none"/>
        </w:rPr>
        <w:t>3．必修环节设置</w:t>
      </w:r>
    </w:p>
    <w:p w14:paraId="2F93781A">
      <w:pPr>
        <w:rPr>
          <w:b/>
          <w:color w:val="auto"/>
          <w:highlight w:val="none"/>
        </w:rPr>
      </w:pPr>
      <w:r>
        <w:rPr>
          <w:color w:val="auto"/>
          <w:highlight w:val="none"/>
        </w:rPr>
        <w:t>专业学位</w:t>
      </w:r>
      <w:r>
        <w:rPr>
          <w:rFonts w:hint="eastAsia"/>
          <w:color w:val="auto"/>
          <w:highlight w:val="none"/>
        </w:rPr>
        <w:t>硕士</w:t>
      </w:r>
      <w:r>
        <w:rPr>
          <w:color w:val="auto"/>
          <w:highlight w:val="none"/>
        </w:rPr>
        <w:t>研究生必修环节包括文献阅读与开题报告</w:t>
      </w:r>
      <w:r>
        <w:rPr>
          <w:rFonts w:hint="eastAsia"/>
          <w:color w:val="auto"/>
          <w:highlight w:val="none"/>
        </w:rPr>
        <w:t>、</w:t>
      </w:r>
      <w:r>
        <w:rPr>
          <w:color w:val="auto"/>
          <w:highlight w:val="none"/>
        </w:rPr>
        <w:t>中期考核</w:t>
      </w:r>
      <w:r>
        <w:rPr>
          <w:rFonts w:hint="eastAsia"/>
          <w:color w:val="auto"/>
          <w:highlight w:val="none"/>
        </w:rPr>
        <w:t>（1学分）</w:t>
      </w:r>
      <w:r>
        <w:rPr>
          <w:color w:val="auto"/>
          <w:highlight w:val="none"/>
        </w:rPr>
        <w:t>、专业实践</w:t>
      </w:r>
      <w:r>
        <w:rPr>
          <w:rFonts w:hint="eastAsia"/>
          <w:color w:val="auto"/>
          <w:highlight w:val="none"/>
        </w:rPr>
        <w:t>（6学分）</w:t>
      </w:r>
      <w:r>
        <w:rPr>
          <w:color w:val="auto"/>
          <w:highlight w:val="none"/>
        </w:rPr>
        <w:t>、学术活动</w:t>
      </w:r>
      <w:r>
        <w:rPr>
          <w:rFonts w:hint="eastAsia"/>
          <w:color w:val="auto"/>
          <w:highlight w:val="none"/>
        </w:rPr>
        <w:t>（1学分）</w:t>
      </w:r>
      <w:r>
        <w:rPr>
          <w:color w:val="auto"/>
          <w:highlight w:val="none"/>
        </w:rPr>
        <w:t>等。</w:t>
      </w:r>
    </w:p>
    <w:p w14:paraId="07E331C6">
      <w:pPr>
        <w:pStyle w:val="4"/>
        <w:rPr>
          <w:color w:val="auto"/>
          <w:highlight w:val="none"/>
        </w:rPr>
      </w:pPr>
      <w:r>
        <w:rPr>
          <w:rFonts w:hint="eastAsia"/>
          <w:color w:val="auto"/>
          <w:highlight w:val="none"/>
        </w:rPr>
        <w:t>（1）</w:t>
      </w:r>
      <w:r>
        <w:rPr>
          <w:color w:val="auto"/>
          <w:highlight w:val="none"/>
        </w:rPr>
        <w:t>文献阅读与开题报告</w:t>
      </w:r>
    </w:p>
    <w:p w14:paraId="63B75830">
      <w:pPr>
        <w:rPr>
          <w:color w:val="auto"/>
          <w:highlight w:val="none"/>
        </w:rPr>
      </w:pPr>
      <w:r>
        <w:rPr>
          <w:color w:val="auto"/>
          <w:highlight w:val="none"/>
        </w:rPr>
        <w:t>入学后，研究生要在导师的指导下进行选题，选题应来源于应用课题或现实问题，须要有明确的职业背景和应用价值，要能体现对研究生综合运用科学理论、方法和技术解决实际问题的能力的训练和培养。之后要结合本人研究方向，积极开展文献调研，研读一定数量的中外文专业文献资料，熟悉掌握主攻方向的最新成果和发展动态并做出分析与评价，并撰写出不少于6000字的文献综述总结报告，参考文献不少于50篇，其中外文文献不少于30篇。</w:t>
      </w:r>
    </w:p>
    <w:p w14:paraId="57A3A4B1">
      <w:pPr>
        <w:rPr>
          <w:color w:val="auto"/>
          <w:highlight w:val="none"/>
        </w:rPr>
      </w:pPr>
      <w:r>
        <w:rPr>
          <w:color w:val="auto"/>
          <w:highlight w:val="none"/>
        </w:rPr>
        <w:t>结合文献调研和工程研究，研究生要在导师的指导下，在第三学期第4-8周内确定学位论文题目并进行论文开题报告论证。</w:t>
      </w:r>
    </w:p>
    <w:p w14:paraId="3E8A73DA">
      <w:pPr>
        <w:rPr>
          <w:rFonts w:hint="eastAsia" w:eastAsia="宋体"/>
          <w:color w:val="auto"/>
          <w:highlight w:val="none"/>
          <w:lang w:eastAsia="zh-CN"/>
        </w:rPr>
      </w:pPr>
      <w:r>
        <w:rPr>
          <w:color w:val="auto"/>
          <w:highlight w:val="none"/>
        </w:rPr>
        <w:t>学位论文开题应在相应的课题组和学科范围内进行（开题小组由3～5 位专家组成），采取答辩方式进行。研究生需在听取专家意见的基础上，对开题报告进行修订和补充，最终确定论文研究内容等</w:t>
      </w:r>
      <w:r>
        <w:rPr>
          <w:rFonts w:hint="eastAsia"/>
          <w:color w:val="auto"/>
          <w:highlight w:val="none"/>
          <w:lang w:eastAsia="zh-CN"/>
        </w:rPr>
        <w:t>，</w:t>
      </w:r>
      <w:r>
        <w:rPr>
          <w:color w:val="auto"/>
          <w:highlight w:val="none"/>
        </w:rPr>
        <w:t xml:space="preserve"> 并按要求提交开题报告。没有通过论文开题报告论证的研究生，可在一个月内按上述程序重新参加一次论文开题报告论证。如仍未通过论文开题报告论证，该研究生将不能进入下一培养环节。</w:t>
      </w:r>
    </w:p>
    <w:p w14:paraId="6D255391">
      <w:pPr>
        <w:pStyle w:val="4"/>
        <w:rPr>
          <w:color w:val="auto"/>
          <w:highlight w:val="none"/>
        </w:rPr>
      </w:pPr>
      <w:r>
        <w:rPr>
          <w:rFonts w:hint="eastAsia"/>
          <w:color w:val="auto"/>
          <w:highlight w:val="none"/>
        </w:rPr>
        <w:t>（2）</w:t>
      </w:r>
      <w:r>
        <w:rPr>
          <w:color w:val="auto"/>
          <w:highlight w:val="none"/>
        </w:rPr>
        <w:t>中期考核（1学分）</w:t>
      </w:r>
    </w:p>
    <w:p w14:paraId="4CD8F6C1">
      <w:pPr>
        <w:rPr>
          <w:color w:val="auto"/>
          <w:highlight w:val="none"/>
        </w:rPr>
      </w:pPr>
      <w:r>
        <w:rPr>
          <w:color w:val="auto"/>
          <w:highlight w:val="none"/>
        </w:rPr>
        <w:t>中期考核一般在第四学期</w:t>
      </w:r>
      <w:r>
        <w:rPr>
          <w:rFonts w:hint="eastAsia"/>
          <w:color w:val="auto"/>
          <w:highlight w:val="none"/>
        </w:rPr>
        <w:t>第1</w:t>
      </w:r>
      <w:r>
        <w:rPr>
          <w:color w:val="auto"/>
          <w:highlight w:val="none"/>
        </w:rPr>
        <w:t>0</w:t>
      </w:r>
      <w:r>
        <w:rPr>
          <w:rFonts w:hint="eastAsia"/>
          <w:color w:val="auto"/>
          <w:highlight w:val="none"/>
        </w:rPr>
        <w:t>周前</w:t>
      </w:r>
      <w:r>
        <w:rPr>
          <w:color w:val="auto"/>
          <w:highlight w:val="none"/>
        </w:rPr>
        <w:t>进行，由学部</w:t>
      </w:r>
      <w:bookmarkStart w:id="3" w:name="_Hlk133496049"/>
      <w:r>
        <w:rPr>
          <w:color w:val="auto"/>
          <w:highlight w:val="none"/>
        </w:rPr>
        <w:t>参照《齐鲁工业大学（山东省科学院）硕士学位研究生中期考核实施办法》（齐鲁工大鲁科院研字〔2022〕8号）</w:t>
      </w:r>
      <w:bookmarkEnd w:id="3"/>
      <w:r>
        <w:rPr>
          <w:color w:val="auto"/>
          <w:highlight w:val="none"/>
        </w:rPr>
        <w:t>组织对研究生的课程学习、专业实践、文献综述、开题报告及学位论文工作研究进展情况等进行全面的考核，中期考核成绩分为优秀、合格</w:t>
      </w:r>
      <w:r>
        <w:rPr>
          <w:rFonts w:hint="eastAsia" w:ascii="宋体" w:hAnsi="宋体" w:cs="宋体"/>
          <w:color w:val="auto"/>
          <w:highlight w:val="none"/>
        </w:rPr>
        <w:t>、亮“黄牌”、不合</w:t>
      </w:r>
      <w:r>
        <w:rPr>
          <w:color w:val="auto"/>
          <w:highlight w:val="none"/>
        </w:rPr>
        <w:t>格四个等级</w:t>
      </w:r>
      <w:bookmarkStart w:id="4" w:name="_Hlk133496146"/>
      <w:r>
        <w:rPr>
          <w:color w:val="auto"/>
          <w:highlight w:val="none"/>
        </w:rPr>
        <w:t>，填写中期考核表上传到研究生管理系统。</w:t>
      </w:r>
      <w:bookmarkEnd w:id="4"/>
      <w:r>
        <w:rPr>
          <w:color w:val="auto"/>
          <w:highlight w:val="none"/>
        </w:rPr>
        <w:t>通过学位论文开题报告</w:t>
      </w:r>
      <w:r>
        <w:rPr>
          <w:rFonts w:hint="eastAsia"/>
          <w:color w:val="auto"/>
          <w:highlight w:val="none"/>
        </w:rPr>
        <w:t>和中期考核</w:t>
      </w:r>
      <w:r>
        <w:rPr>
          <w:color w:val="auto"/>
          <w:highlight w:val="none"/>
        </w:rPr>
        <w:t>，获得1学分</w:t>
      </w:r>
      <w:r>
        <w:rPr>
          <w:rFonts w:hint="eastAsia"/>
          <w:color w:val="auto"/>
          <w:highlight w:val="none"/>
        </w:rPr>
        <w:t>。</w:t>
      </w:r>
      <w:r>
        <w:rPr>
          <w:color w:val="auto"/>
          <w:highlight w:val="none"/>
        </w:rPr>
        <w:t>达不到培养方向考核要求的</w:t>
      </w:r>
      <w:r>
        <w:rPr>
          <w:rFonts w:hint="eastAsia"/>
          <w:color w:val="auto"/>
          <w:highlight w:val="none"/>
        </w:rPr>
        <w:t>研究生</w:t>
      </w:r>
      <w:r>
        <w:rPr>
          <w:color w:val="auto"/>
          <w:highlight w:val="none"/>
        </w:rPr>
        <w:t>，</w:t>
      </w:r>
      <w:bookmarkStart w:id="5" w:name="_Hlk133496178"/>
      <w:r>
        <w:rPr>
          <w:color w:val="auto"/>
          <w:highlight w:val="none"/>
        </w:rPr>
        <w:t>依学校规定</w:t>
      </w:r>
      <w:bookmarkEnd w:id="5"/>
      <w:r>
        <w:rPr>
          <w:color w:val="auto"/>
          <w:highlight w:val="none"/>
        </w:rPr>
        <w:t>进行延期考核或分流。</w:t>
      </w:r>
    </w:p>
    <w:p w14:paraId="039732DB">
      <w:pPr>
        <w:pStyle w:val="4"/>
        <w:rPr>
          <w:color w:val="auto"/>
          <w:highlight w:val="none"/>
        </w:rPr>
      </w:pPr>
      <w:r>
        <w:rPr>
          <w:rFonts w:hint="eastAsia"/>
          <w:color w:val="auto"/>
          <w:highlight w:val="none"/>
        </w:rPr>
        <w:t>（3）</w:t>
      </w:r>
      <w:r>
        <w:rPr>
          <w:color w:val="auto"/>
          <w:highlight w:val="none"/>
        </w:rPr>
        <w:t>专业实践（6学分）</w:t>
      </w:r>
    </w:p>
    <w:p w14:paraId="5E6E6BC3">
      <w:pPr>
        <w:rPr>
          <w:color w:val="auto"/>
          <w:highlight w:val="none"/>
        </w:rPr>
      </w:pPr>
      <w:r>
        <w:rPr>
          <w:color w:val="auto"/>
          <w:highlight w:val="none"/>
        </w:rPr>
        <w:t>专业实践是硕士专业学位研究生职业胜任力培养必要环节。专业实践应面向本学科专业，内容应与培养目标及培养方案一致，</w:t>
      </w:r>
      <w:r>
        <w:rPr>
          <w:rFonts w:hint="eastAsia"/>
          <w:color w:val="auto"/>
          <w:highlight w:val="none"/>
        </w:rPr>
        <w:t>应</w:t>
      </w:r>
      <w:r>
        <w:rPr>
          <w:color w:val="auto"/>
          <w:highlight w:val="none"/>
        </w:rPr>
        <w:t>与学位论文的内容相</w:t>
      </w:r>
      <w:r>
        <w:rPr>
          <w:rFonts w:hint="eastAsia"/>
          <w:color w:val="auto"/>
          <w:highlight w:val="none"/>
        </w:rPr>
        <w:t>关</w:t>
      </w:r>
      <w:r>
        <w:rPr>
          <w:color w:val="auto"/>
          <w:highlight w:val="none"/>
        </w:rPr>
        <w:t>，并与拟就业岗位的实际需求相结合，有目的、有计划地安排。通过专业实践</w:t>
      </w:r>
      <w:r>
        <w:rPr>
          <w:rFonts w:hint="eastAsia"/>
          <w:color w:val="auto"/>
          <w:highlight w:val="none"/>
        </w:rPr>
        <w:t>，</w:t>
      </w:r>
      <w:r>
        <w:rPr>
          <w:color w:val="auto"/>
          <w:highlight w:val="none"/>
        </w:rPr>
        <w:t>基本熟悉本行业工作流程和相关职业及技术规范，提高实践创新能力，提升职业素养。具有2年及以上企业工作经历的研究生，专业实践环节时间累计不少于6个月，其他学生不少于1年。</w:t>
      </w:r>
    </w:p>
    <w:p w14:paraId="19318209">
      <w:pPr>
        <w:rPr>
          <w:color w:val="auto"/>
          <w:highlight w:val="none"/>
        </w:rPr>
      </w:pPr>
      <w:r>
        <w:rPr>
          <w:color w:val="auto"/>
          <w:highlight w:val="none"/>
        </w:rPr>
        <w:t>专业实践按</w:t>
      </w:r>
      <w:r>
        <w:rPr>
          <w:rFonts w:hint="eastAsia"/>
          <w:color w:val="auto"/>
          <w:highlight w:val="none"/>
        </w:rPr>
        <w:t>照“集中实践与分段实践”相结合、“校内实践和企业实践”相结合、“专业实践与学位论文工作”相结合的原则，可采用如下方式进行：</w:t>
      </w:r>
    </w:p>
    <w:p w14:paraId="5FD2B918">
      <w:pPr>
        <w:pStyle w:val="23"/>
        <w:ind w:firstLine="560"/>
        <w:rPr>
          <w:color w:val="auto"/>
          <w:highlight w:val="none"/>
        </w:rPr>
      </w:pPr>
      <w:r>
        <w:rPr>
          <w:rFonts w:hint="eastAsia"/>
          <w:color w:val="auto"/>
          <w:highlight w:val="none"/>
        </w:rPr>
        <w:t>①由导师结合自身所承担的来自企业生产实际的科研课题，安排学生进行专业实践；</w:t>
      </w:r>
    </w:p>
    <w:p w14:paraId="73B45D04">
      <w:pPr>
        <w:pStyle w:val="23"/>
        <w:ind w:firstLine="560"/>
        <w:rPr>
          <w:color w:val="auto"/>
          <w:highlight w:val="none"/>
        </w:rPr>
      </w:pPr>
      <w:r>
        <w:rPr>
          <w:rFonts w:hint="eastAsia"/>
          <w:color w:val="auto"/>
          <w:highlight w:val="none"/>
        </w:rPr>
        <w:t>②依托校（院）与企事业单位联合建立的实践基地，利用企事业单位的科研资源，由导师与实践基地指导教师共同负责安排相应的专业实践；</w:t>
      </w:r>
    </w:p>
    <w:p w14:paraId="38DE65F5">
      <w:pPr>
        <w:rPr>
          <w:color w:val="auto"/>
          <w:highlight w:val="none"/>
        </w:rPr>
      </w:pPr>
      <w:r>
        <w:rPr>
          <w:rFonts w:hint="eastAsia" w:ascii="宋体" w:hAnsi="宋体" w:cs="宋体"/>
          <w:color w:val="auto"/>
          <w:highlight w:val="none"/>
        </w:rPr>
        <w:t>③</w:t>
      </w:r>
      <w:r>
        <w:rPr>
          <w:color w:val="auto"/>
          <w:highlight w:val="none"/>
        </w:rPr>
        <w:t>研究生结合本人的就业去向，自行联系实践单位进行专业实践。</w:t>
      </w:r>
    </w:p>
    <w:p w14:paraId="1E58361B">
      <w:pPr>
        <w:rPr>
          <w:color w:val="auto"/>
          <w:highlight w:val="none"/>
        </w:rPr>
      </w:pPr>
      <w:r>
        <w:rPr>
          <w:color w:val="auto"/>
          <w:highlight w:val="none"/>
        </w:rPr>
        <w:t>研究生参加专业实践活动结束后，应按照实践计划及大纲要求撰写不少于5000字的《齐鲁工业大学（山东省科学院）专业学位硕士研究生专业实践报告书》</w:t>
      </w:r>
      <w:r>
        <w:rPr>
          <w:rFonts w:hint="eastAsia"/>
          <w:color w:val="auto"/>
          <w:highlight w:val="none"/>
        </w:rPr>
        <w:t>及相应的支撑材料（包括但不限于论文，专利，软著，用人单位评价）</w:t>
      </w:r>
      <w:r>
        <w:rPr>
          <w:color w:val="auto"/>
          <w:highlight w:val="none"/>
        </w:rPr>
        <w:t>，经学部（院）审核后上传至研究生管理系统</w:t>
      </w:r>
      <w:r>
        <w:rPr>
          <w:rFonts w:hint="eastAsia"/>
          <w:color w:val="auto"/>
          <w:highlight w:val="none"/>
        </w:rPr>
        <w:t>并</w:t>
      </w:r>
      <w:r>
        <w:rPr>
          <w:color w:val="auto"/>
          <w:highlight w:val="none"/>
        </w:rPr>
        <w:t>获得</w:t>
      </w:r>
      <w:r>
        <w:rPr>
          <w:rFonts w:hint="eastAsia"/>
          <w:color w:val="auto"/>
          <w:highlight w:val="none"/>
        </w:rPr>
        <w:t>6</w:t>
      </w:r>
      <w:r>
        <w:rPr>
          <w:color w:val="auto"/>
          <w:highlight w:val="none"/>
        </w:rPr>
        <w:t>学分。</w:t>
      </w:r>
    </w:p>
    <w:p w14:paraId="1E9F2FBE">
      <w:pPr>
        <w:pStyle w:val="4"/>
        <w:rPr>
          <w:color w:val="auto"/>
          <w:highlight w:val="none"/>
        </w:rPr>
      </w:pPr>
      <w:r>
        <w:rPr>
          <w:rFonts w:hint="eastAsia"/>
          <w:color w:val="auto"/>
          <w:highlight w:val="none"/>
        </w:rPr>
        <w:t>（4）</w:t>
      </w:r>
      <w:r>
        <w:rPr>
          <w:color w:val="auto"/>
          <w:highlight w:val="none"/>
        </w:rPr>
        <w:t>学术活动</w:t>
      </w:r>
      <w:r>
        <w:rPr>
          <w:rFonts w:hint="eastAsia"/>
          <w:color w:val="auto"/>
          <w:highlight w:val="none"/>
        </w:rPr>
        <w:t>（</w:t>
      </w:r>
      <w:r>
        <w:rPr>
          <w:color w:val="auto"/>
          <w:highlight w:val="none"/>
        </w:rPr>
        <w:t>1学分</w:t>
      </w:r>
      <w:r>
        <w:rPr>
          <w:rFonts w:hint="eastAsia"/>
          <w:color w:val="auto"/>
          <w:highlight w:val="none"/>
        </w:rPr>
        <w:t>）</w:t>
      </w:r>
    </w:p>
    <w:p w14:paraId="00E2EF97">
      <w:pPr>
        <w:rPr>
          <w:color w:val="auto"/>
          <w:highlight w:val="none"/>
        </w:rPr>
      </w:pPr>
      <w:r>
        <w:rPr>
          <w:color w:val="auto"/>
          <w:highlight w:val="none"/>
        </w:rPr>
        <w:t>研究生应积极、主动地参加校（院）内外本学科、专业或其他相关专业的学术讲座、会议、论坛、学科竞赛等各种学术活动，学术活动应贯穿研究生培养的全过程。研究生在学期间本人做专题讲座至少2次，听取学术报告至少10次。完成学术活动，获得1学分。研究生应认真填写《齐鲁工业大学（山东省科学院）硕士研究生学术活动考核汇总表》，在答辩资格审核时上传研究生管理系统。凡未达到要求的研究生，校（院）将不受理其学位论文答辩申请。</w:t>
      </w:r>
    </w:p>
    <w:p w14:paraId="3F71A848">
      <w:pPr>
        <w:ind w:firstLine="0" w:firstLineChars="0"/>
        <w:jc w:val="center"/>
        <w:rPr>
          <w:b/>
          <w:bCs/>
          <w:color w:val="auto"/>
          <w:highlight w:val="none"/>
        </w:rPr>
      </w:pPr>
      <w:r>
        <w:rPr>
          <w:b/>
          <w:bCs/>
          <w:color w:val="auto"/>
          <w:highlight w:val="none"/>
        </w:rPr>
        <w:t>专业学位硕士研究生</w:t>
      </w:r>
      <w:r>
        <w:rPr>
          <w:rFonts w:hint="eastAsia"/>
          <w:b/>
          <w:bCs/>
          <w:color w:val="auto"/>
          <w:highlight w:val="none"/>
        </w:rPr>
        <w:t>课程设置</w:t>
      </w:r>
    </w:p>
    <w:tbl>
      <w:tblPr>
        <w:tblStyle w:val="13"/>
        <w:tblW w:w="5000" w:type="pct"/>
        <w:jc w:val="center"/>
        <w:tblLayout w:type="autofit"/>
        <w:tblCellMar>
          <w:top w:w="0" w:type="dxa"/>
          <w:left w:w="108" w:type="dxa"/>
          <w:bottom w:w="0" w:type="dxa"/>
          <w:right w:w="108" w:type="dxa"/>
        </w:tblCellMar>
      </w:tblPr>
      <w:tblGrid>
        <w:gridCol w:w="1588"/>
        <w:gridCol w:w="4221"/>
        <w:gridCol w:w="1453"/>
        <w:gridCol w:w="870"/>
        <w:gridCol w:w="1154"/>
      </w:tblGrid>
      <w:tr w14:paraId="39812FC0">
        <w:tblPrEx>
          <w:tblCellMar>
            <w:top w:w="0" w:type="dxa"/>
            <w:left w:w="108" w:type="dxa"/>
            <w:bottom w:w="0" w:type="dxa"/>
            <w:right w:w="108" w:type="dxa"/>
          </w:tblCellMar>
        </w:tblPrEx>
        <w:trPr>
          <w:trHeight w:val="495" w:hRule="atLeast"/>
          <w:jc w:val="center"/>
        </w:trPr>
        <w:tc>
          <w:tcPr>
            <w:tcW w:w="855" w:type="pct"/>
            <w:tcBorders>
              <w:top w:val="single" w:color="auto" w:sz="4" w:space="0"/>
              <w:left w:val="single" w:color="auto" w:sz="4" w:space="0"/>
              <w:bottom w:val="single" w:color="auto" w:sz="4" w:space="0"/>
              <w:right w:val="single" w:color="auto" w:sz="4" w:space="0"/>
            </w:tcBorders>
            <w:vAlign w:val="center"/>
          </w:tcPr>
          <w:p w14:paraId="74542B96">
            <w:pPr>
              <w:spacing w:line="240" w:lineRule="auto"/>
              <w:ind w:firstLine="0" w:firstLineChars="0"/>
              <w:jc w:val="center"/>
              <w:rPr>
                <w:rFonts w:ascii="黑体" w:hAnsi="黑体" w:eastAsia="黑体"/>
                <w:b/>
                <w:bCs/>
                <w:color w:val="auto"/>
                <w:highlight w:val="none"/>
              </w:rPr>
            </w:pPr>
            <w:bookmarkStart w:id="6" w:name="_Hlk135987986"/>
            <w:r>
              <w:rPr>
                <w:rFonts w:hint="eastAsia" w:ascii="黑体" w:hAnsi="黑体" w:eastAsia="黑体"/>
                <w:b/>
                <w:bCs/>
                <w:color w:val="auto"/>
                <w:highlight w:val="none"/>
              </w:rPr>
              <w:t>课程类别</w:t>
            </w:r>
          </w:p>
        </w:tc>
        <w:tc>
          <w:tcPr>
            <w:tcW w:w="2272" w:type="pct"/>
            <w:tcBorders>
              <w:top w:val="single" w:color="auto" w:sz="4" w:space="0"/>
              <w:left w:val="nil"/>
              <w:bottom w:val="single" w:color="auto" w:sz="4" w:space="0"/>
              <w:right w:val="single" w:color="auto" w:sz="4" w:space="0"/>
            </w:tcBorders>
            <w:vAlign w:val="center"/>
          </w:tcPr>
          <w:p w14:paraId="6A2B99EE">
            <w:pPr>
              <w:spacing w:line="240" w:lineRule="auto"/>
              <w:ind w:firstLine="0" w:firstLineChars="0"/>
              <w:jc w:val="center"/>
              <w:rPr>
                <w:rFonts w:ascii="黑体" w:hAnsi="黑体" w:eastAsia="黑体"/>
                <w:b/>
                <w:bCs/>
                <w:color w:val="auto"/>
                <w:highlight w:val="none"/>
              </w:rPr>
            </w:pPr>
            <w:r>
              <w:rPr>
                <w:rFonts w:hint="eastAsia" w:ascii="黑体" w:hAnsi="黑体" w:eastAsia="黑体"/>
                <w:b/>
                <w:bCs/>
                <w:color w:val="auto"/>
                <w:highlight w:val="none"/>
              </w:rPr>
              <w:t>课程设置</w:t>
            </w:r>
          </w:p>
        </w:tc>
        <w:tc>
          <w:tcPr>
            <w:tcW w:w="782" w:type="pct"/>
            <w:tcBorders>
              <w:top w:val="single" w:color="auto" w:sz="4" w:space="0"/>
              <w:left w:val="nil"/>
              <w:bottom w:val="single" w:color="auto" w:sz="4" w:space="0"/>
              <w:right w:val="single" w:color="auto" w:sz="4" w:space="0"/>
            </w:tcBorders>
            <w:vAlign w:val="center"/>
          </w:tcPr>
          <w:p w14:paraId="53BC8915">
            <w:pPr>
              <w:spacing w:line="240" w:lineRule="auto"/>
              <w:ind w:firstLine="0" w:firstLineChars="0"/>
              <w:jc w:val="center"/>
              <w:rPr>
                <w:rFonts w:ascii="黑体" w:hAnsi="黑体" w:eastAsia="黑体"/>
                <w:b/>
                <w:bCs/>
                <w:color w:val="auto"/>
                <w:highlight w:val="none"/>
              </w:rPr>
            </w:pPr>
            <w:r>
              <w:rPr>
                <w:rFonts w:hint="eastAsia" w:ascii="黑体" w:hAnsi="黑体" w:eastAsia="黑体"/>
                <w:b/>
                <w:bCs/>
                <w:color w:val="auto"/>
                <w:highlight w:val="none"/>
              </w:rPr>
              <w:t>课程要求</w:t>
            </w:r>
          </w:p>
        </w:tc>
        <w:tc>
          <w:tcPr>
            <w:tcW w:w="468" w:type="pct"/>
            <w:tcBorders>
              <w:top w:val="single" w:color="auto" w:sz="4" w:space="0"/>
              <w:left w:val="nil"/>
              <w:bottom w:val="single" w:color="auto" w:sz="4" w:space="0"/>
              <w:right w:val="single" w:color="auto" w:sz="4" w:space="0"/>
            </w:tcBorders>
            <w:vAlign w:val="center"/>
          </w:tcPr>
          <w:p w14:paraId="24B1D656">
            <w:pPr>
              <w:spacing w:line="240" w:lineRule="auto"/>
              <w:ind w:firstLine="0" w:firstLineChars="0"/>
              <w:jc w:val="center"/>
              <w:rPr>
                <w:rFonts w:ascii="黑体" w:hAnsi="黑体" w:eastAsia="黑体"/>
                <w:b/>
                <w:bCs/>
                <w:color w:val="auto"/>
                <w:highlight w:val="none"/>
              </w:rPr>
            </w:pPr>
            <w:r>
              <w:rPr>
                <w:rFonts w:hint="eastAsia" w:ascii="黑体" w:hAnsi="黑体" w:eastAsia="黑体"/>
                <w:b/>
                <w:bCs/>
                <w:color w:val="auto"/>
                <w:highlight w:val="none"/>
              </w:rPr>
              <w:t>学分</w:t>
            </w:r>
          </w:p>
        </w:tc>
        <w:tc>
          <w:tcPr>
            <w:tcW w:w="621" w:type="pct"/>
            <w:tcBorders>
              <w:top w:val="single" w:color="auto" w:sz="4" w:space="0"/>
              <w:left w:val="nil"/>
              <w:bottom w:val="single" w:color="auto" w:sz="4" w:space="0"/>
              <w:right w:val="single" w:color="auto" w:sz="4" w:space="0"/>
            </w:tcBorders>
            <w:vAlign w:val="center"/>
          </w:tcPr>
          <w:p w14:paraId="5776FD5D">
            <w:pPr>
              <w:spacing w:line="240" w:lineRule="auto"/>
              <w:ind w:firstLine="0" w:firstLineChars="0"/>
              <w:jc w:val="center"/>
              <w:rPr>
                <w:rFonts w:ascii="黑体" w:hAnsi="黑体" w:eastAsia="黑体"/>
                <w:b/>
                <w:bCs/>
                <w:color w:val="auto"/>
                <w:highlight w:val="none"/>
              </w:rPr>
            </w:pPr>
            <w:r>
              <w:rPr>
                <w:rFonts w:hint="eastAsia" w:ascii="黑体" w:hAnsi="黑体" w:eastAsia="黑体"/>
                <w:b/>
                <w:bCs/>
                <w:color w:val="auto"/>
                <w:highlight w:val="none"/>
              </w:rPr>
              <w:t>总学分</w:t>
            </w:r>
          </w:p>
        </w:tc>
      </w:tr>
      <w:tr w14:paraId="3FC175B7">
        <w:tblPrEx>
          <w:tblCellMar>
            <w:top w:w="0" w:type="dxa"/>
            <w:left w:w="108" w:type="dxa"/>
            <w:bottom w:w="0" w:type="dxa"/>
            <w:right w:w="108" w:type="dxa"/>
          </w:tblCellMar>
        </w:tblPrEx>
        <w:trPr>
          <w:trHeight w:val="451" w:hRule="atLeast"/>
          <w:jc w:val="center"/>
        </w:trPr>
        <w:tc>
          <w:tcPr>
            <w:tcW w:w="855" w:type="pct"/>
            <w:vMerge w:val="restart"/>
            <w:tcBorders>
              <w:top w:val="nil"/>
              <w:left w:val="single" w:color="auto" w:sz="4" w:space="0"/>
              <w:right w:val="single" w:color="auto" w:sz="4" w:space="0"/>
            </w:tcBorders>
            <w:vAlign w:val="center"/>
          </w:tcPr>
          <w:p w14:paraId="2550C19E">
            <w:pPr>
              <w:spacing w:line="240" w:lineRule="auto"/>
              <w:ind w:firstLine="0" w:firstLineChars="0"/>
              <w:jc w:val="center"/>
              <w:rPr>
                <w:rFonts w:hint="eastAsia" w:eastAsia="宋体"/>
                <w:color w:val="auto"/>
                <w:sz w:val="24"/>
                <w:szCs w:val="24"/>
                <w:highlight w:val="none"/>
                <w:lang w:eastAsia="zh-CN"/>
              </w:rPr>
            </w:pPr>
            <w:r>
              <w:rPr>
                <w:rFonts w:hint="eastAsia"/>
                <w:color w:val="auto"/>
                <w:sz w:val="24"/>
                <w:szCs w:val="24"/>
                <w:highlight w:val="none"/>
              </w:rPr>
              <w:t>公共必修课</w:t>
            </w: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p>
        </w:tc>
        <w:tc>
          <w:tcPr>
            <w:tcW w:w="2272" w:type="pct"/>
            <w:tcBorders>
              <w:top w:val="nil"/>
              <w:left w:val="nil"/>
              <w:bottom w:val="single" w:color="auto" w:sz="4" w:space="0"/>
              <w:right w:val="single" w:color="auto" w:sz="4" w:space="0"/>
            </w:tcBorders>
            <w:vAlign w:val="center"/>
          </w:tcPr>
          <w:p w14:paraId="2C3D9355">
            <w:pPr>
              <w:spacing w:line="240" w:lineRule="auto"/>
              <w:ind w:firstLine="0" w:firstLineChars="0"/>
              <w:jc w:val="center"/>
              <w:rPr>
                <w:color w:val="auto"/>
                <w:sz w:val="24"/>
                <w:szCs w:val="24"/>
                <w:highlight w:val="none"/>
              </w:rPr>
            </w:pPr>
            <w:r>
              <w:rPr>
                <w:rFonts w:hint="eastAsia"/>
                <w:color w:val="auto"/>
                <w:sz w:val="24"/>
                <w:szCs w:val="24"/>
                <w:highlight w:val="none"/>
              </w:rPr>
              <w:t>新时代中国特色社会主义理论与实践</w:t>
            </w:r>
          </w:p>
        </w:tc>
        <w:tc>
          <w:tcPr>
            <w:tcW w:w="782" w:type="pct"/>
            <w:tcBorders>
              <w:top w:val="nil"/>
              <w:left w:val="nil"/>
              <w:bottom w:val="single" w:color="auto" w:sz="4" w:space="0"/>
              <w:right w:val="single" w:color="auto" w:sz="4" w:space="0"/>
            </w:tcBorders>
            <w:vAlign w:val="center"/>
          </w:tcPr>
          <w:p w14:paraId="5A699693">
            <w:pPr>
              <w:spacing w:line="240" w:lineRule="auto"/>
              <w:ind w:firstLine="0" w:firstLineChars="0"/>
              <w:jc w:val="center"/>
              <w:rPr>
                <w:color w:val="auto"/>
                <w:sz w:val="24"/>
                <w:szCs w:val="24"/>
                <w:highlight w:val="none"/>
              </w:rPr>
            </w:pPr>
            <w:r>
              <w:rPr>
                <w:rFonts w:hint="eastAsia"/>
                <w:color w:val="auto"/>
                <w:sz w:val="24"/>
                <w:szCs w:val="24"/>
                <w:highlight w:val="none"/>
              </w:rPr>
              <w:t>必修</w:t>
            </w:r>
          </w:p>
        </w:tc>
        <w:tc>
          <w:tcPr>
            <w:tcW w:w="468" w:type="pct"/>
            <w:tcBorders>
              <w:top w:val="nil"/>
              <w:left w:val="nil"/>
              <w:bottom w:val="single" w:color="auto" w:sz="4" w:space="0"/>
              <w:right w:val="single" w:color="auto" w:sz="4" w:space="0"/>
            </w:tcBorders>
            <w:vAlign w:val="center"/>
          </w:tcPr>
          <w:p w14:paraId="0E62FC28">
            <w:pPr>
              <w:spacing w:line="240" w:lineRule="auto"/>
              <w:ind w:firstLine="0" w:firstLineChars="0"/>
              <w:jc w:val="center"/>
              <w:rPr>
                <w:color w:val="auto"/>
                <w:sz w:val="24"/>
                <w:szCs w:val="24"/>
                <w:highlight w:val="none"/>
              </w:rPr>
            </w:pPr>
            <w:r>
              <w:rPr>
                <w:rFonts w:hint="eastAsia"/>
                <w:color w:val="auto"/>
                <w:sz w:val="24"/>
                <w:szCs w:val="24"/>
                <w:highlight w:val="none"/>
              </w:rPr>
              <w:t>2</w:t>
            </w:r>
          </w:p>
        </w:tc>
        <w:tc>
          <w:tcPr>
            <w:tcW w:w="621" w:type="pct"/>
            <w:vMerge w:val="restart"/>
            <w:tcBorders>
              <w:top w:val="nil"/>
              <w:left w:val="single" w:color="auto" w:sz="4" w:space="0"/>
              <w:right w:val="single" w:color="auto" w:sz="4" w:space="0"/>
            </w:tcBorders>
            <w:vAlign w:val="center"/>
          </w:tcPr>
          <w:p w14:paraId="79F19203">
            <w:pPr>
              <w:spacing w:line="240" w:lineRule="auto"/>
              <w:ind w:firstLine="0" w:firstLineChars="0"/>
              <w:jc w:val="center"/>
              <w:rPr>
                <w:color w:val="auto"/>
                <w:sz w:val="24"/>
                <w:szCs w:val="24"/>
                <w:highlight w:val="none"/>
              </w:rPr>
            </w:pPr>
            <w:r>
              <w:rPr>
                <w:rFonts w:hint="eastAsia"/>
                <w:color w:val="auto"/>
                <w:sz w:val="24"/>
                <w:szCs w:val="24"/>
                <w:highlight w:val="none"/>
              </w:rPr>
              <w:t>9</w:t>
            </w:r>
          </w:p>
        </w:tc>
      </w:tr>
      <w:tr w14:paraId="546DBB98">
        <w:tblPrEx>
          <w:tblCellMar>
            <w:top w:w="0" w:type="dxa"/>
            <w:left w:w="108" w:type="dxa"/>
            <w:bottom w:w="0" w:type="dxa"/>
            <w:right w:w="108" w:type="dxa"/>
          </w:tblCellMar>
        </w:tblPrEx>
        <w:trPr>
          <w:trHeight w:val="451" w:hRule="atLeast"/>
          <w:jc w:val="center"/>
        </w:trPr>
        <w:tc>
          <w:tcPr>
            <w:tcW w:w="855" w:type="pct"/>
            <w:vMerge w:val="continue"/>
            <w:tcBorders>
              <w:left w:val="single" w:color="auto" w:sz="4" w:space="0"/>
              <w:right w:val="single" w:color="auto" w:sz="4" w:space="0"/>
            </w:tcBorders>
            <w:vAlign w:val="center"/>
          </w:tcPr>
          <w:p w14:paraId="2AEDA2D6">
            <w:pPr>
              <w:spacing w:line="240" w:lineRule="auto"/>
              <w:ind w:firstLine="0" w:firstLineChars="0"/>
              <w:jc w:val="center"/>
              <w:rPr>
                <w:color w:val="auto"/>
                <w:sz w:val="24"/>
                <w:szCs w:val="24"/>
                <w:highlight w:val="none"/>
              </w:rPr>
            </w:pPr>
          </w:p>
        </w:tc>
        <w:tc>
          <w:tcPr>
            <w:tcW w:w="2272" w:type="pct"/>
            <w:tcBorders>
              <w:top w:val="nil"/>
              <w:left w:val="nil"/>
              <w:bottom w:val="single" w:color="auto" w:sz="4" w:space="0"/>
              <w:right w:val="single" w:color="auto" w:sz="4" w:space="0"/>
            </w:tcBorders>
            <w:vAlign w:val="center"/>
          </w:tcPr>
          <w:p w14:paraId="6F77773E">
            <w:pPr>
              <w:spacing w:line="240" w:lineRule="auto"/>
              <w:ind w:firstLine="0" w:firstLineChars="0"/>
              <w:jc w:val="center"/>
              <w:rPr>
                <w:color w:val="auto"/>
                <w:sz w:val="24"/>
                <w:szCs w:val="24"/>
                <w:highlight w:val="none"/>
              </w:rPr>
            </w:pPr>
            <w:r>
              <w:rPr>
                <w:rFonts w:hint="eastAsia"/>
                <w:color w:val="auto"/>
                <w:sz w:val="24"/>
                <w:szCs w:val="24"/>
                <w:highlight w:val="none"/>
              </w:rPr>
              <w:t>自然辩证法概论</w:t>
            </w:r>
          </w:p>
        </w:tc>
        <w:tc>
          <w:tcPr>
            <w:tcW w:w="782" w:type="pct"/>
            <w:tcBorders>
              <w:top w:val="nil"/>
              <w:left w:val="nil"/>
              <w:bottom w:val="single" w:color="auto" w:sz="4" w:space="0"/>
              <w:right w:val="single" w:color="auto" w:sz="4" w:space="0"/>
            </w:tcBorders>
            <w:vAlign w:val="center"/>
          </w:tcPr>
          <w:p w14:paraId="3601E811">
            <w:pPr>
              <w:spacing w:line="240" w:lineRule="auto"/>
              <w:ind w:firstLine="0" w:firstLineChars="0"/>
              <w:jc w:val="center"/>
              <w:rPr>
                <w:color w:val="auto"/>
                <w:sz w:val="24"/>
                <w:szCs w:val="24"/>
                <w:highlight w:val="none"/>
              </w:rPr>
            </w:pPr>
            <w:r>
              <w:rPr>
                <w:rFonts w:hint="eastAsia"/>
                <w:color w:val="auto"/>
                <w:sz w:val="24"/>
                <w:szCs w:val="24"/>
                <w:highlight w:val="none"/>
              </w:rPr>
              <w:t>必修</w:t>
            </w:r>
          </w:p>
        </w:tc>
        <w:tc>
          <w:tcPr>
            <w:tcW w:w="468" w:type="pct"/>
            <w:tcBorders>
              <w:top w:val="nil"/>
              <w:left w:val="nil"/>
              <w:bottom w:val="single" w:color="auto" w:sz="4" w:space="0"/>
              <w:right w:val="single" w:color="auto" w:sz="4" w:space="0"/>
            </w:tcBorders>
            <w:vAlign w:val="center"/>
          </w:tcPr>
          <w:p w14:paraId="4590C954">
            <w:pPr>
              <w:spacing w:line="240" w:lineRule="auto"/>
              <w:ind w:firstLine="0" w:firstLineChars="0"/>
              <w:jc w:val="center"/>
              <w:rPr>
                <w:color w:val="auto"/>
                <w:sz w:val="24"/>
                <w:szCs w:val="24"/>
                <w:highlight w:val="none"/>
              </w:rPr>
            </w:pPr>
            <w:r>
              <w:rPr>
                <w:rFonts w:hint="eastAsia"/>
                <w:color w:val="auto"/>
                <w:sz w:val="24"/>
                <w:szCs w:val="24"/>
                <w:highlight w:val="none"/>
              </w:rPr>
              <w:t>1</w:t>
            </w:r>
          </w:p>
        </w:tc>
        <w:tc>
          <w:tcPr>
            <w:tcW w:w="621" w:type="pct"/>
            <w:vMerge w:val="continue"/>
            <w:tcBorders>
              <w:left w:val="single" w:color="auto" w:sz="4" w:space="0"/>
              <w:right w:val="single" w:color="auto" w:sz="4" w:space="0"/>
            </w:tcBorders>
            <w:vAlign w:val="center"/>
          </w:tcPr>
          <w:p w14:paraId="49A65DCE">
            <w:pPr>
              <w:spacing w:line="240" w:lineRule="auto"/>
              <w:ind w:firstLine="0" w:firstLineChars="0"/>
              <w:jc w:val="center"/>
              <w:rPr>
                <w:color w:val="auto"/>
                <w:sz w:val="24"/>
                <w:szCs w:val="24"/>
                <w:highlight w:val="none"/>
              </w:rPr>
            </w:pPr>
          </w:p>
        </w:tc>
      </w:tr>
      <w:tr w14:paraId="64EA463B">
        <w:tblPrEx>
          <w:tblCellMar>
            <w:top w:w="0" w:type="dxa"/>
            <w:left w:w="108" w:type="dxa"/>
            <w:bottom w:w="0" w:type="dxa"/>
            <w:right w:w="108" w:type="dxa"/>
          </w:tblCellMar>
        </w:tblPrEx>
        <w:trPr>
          <w:trHeight w:val="451" w:hRule="atLeast"/>
          <w:jc w:val="center"/>
        </w:trPr>
        <w:tc>
          <w:tcPr>
            <w:tcW w:w="855" w:type="pct"/>
            <w:vMerge w:val="continue"/>
            <w:tcBorders>
              <w:left w:val="single" w:color="auto" w:sz="4" w:space="0"/>
              <w:right w:val="single" w:color="auto" w:sz="4" w:space="0"/>
            </w:tcBorders>
            <w:vAlign w:val="center"/>
          </w:tcPr>
          <w:p w14:paraId="708D3666">
            <w:pPr>
              <w:spacing w:line="240" w:lineRule="auto"/>
              <w:ind w:firstLine="0" w:firstLineChars="0"/>
              <w:jc w:val="center"/>
              <w:rPr>
                <w:color w:val="auto"/>
                <w:sz w:val="24"/>
                <w:szCs w:val="24"/>
                <w:highlight w:val="none"/>
              </w:rPr>
            </w:pPr>
          </w:p>
        </w:tc>
        <w:tc>
          <w:tcPr>
            <w:tcW w:w="2272" w:type="pct"/>
            <w:tcBorders>
              <w:top w:val="nil"/>
              <w:left w:val="nil"/>
              <w:bottom w:val="single" w:color="auto" w:sz="4" w:space="0"/>
              <w:right w:val="single" w:color="auto" w:sz="4" w:space="0"/>
            </w:tcBorders>
            <w:vAlign w:val="center"/>
          </w:tcPr>
          <w:p w14:paraId="488CA3C0">
            <w:pPr>
              <w:spacing w:line="240" w:lineRule="auto"/>
              <w:ind w:firstLine="0" w:firstLineChars="0"/>
              <w:jc w:val="center"/>
              <w:rPr>
                <w:color w:val="auto"/>
                <w:sz w:val="24"/>
                <w:szCs w:val="24"/>
                <w:highlight w:val="none"/>
              </w:rPr>
            </w:pPr>
            <w:r>
              <w:rPr>
                <w:rFonts w:hint="eastAsia"/>
                <w:color w:val="auto"/>
                <w:sz w:val="24"/>
                <w:szCs w:val="24"/>
                <w:highlight w:val="none"/>
              </w:rPr>
              <w:t>第一外国语</w:t>
            </w:r>
          </w:p>
        </w:tc>
        <w:tc>
          <w:tcPr>
            <w:tcW w:w="782" w:type="pct"/>
            <w:tcBorders>
              <w:top w:val="nil"/>
              <w:left w:val="nil"/>
              <w:bottom w:val="single" w:color="auto" w:sz="4" w:space="0"/>
              <w:right w:val="single" w:color="auto" w:sz="4" w:space="0"/>
            </w:tcBorders>
            <w:vAlign w:val="center"/>
          </w:tcPr>
          <w:p w14:paraId="0E0EA958">
            <w:pPr>
              <w:spacing w:line="240" w:lineRule="auto"/>
              <w:ind w:firstLine="0" w:firstLineChars="0"/>
              <w:jc w:val="center"/>
              <w:rPr>
                <w:color w:val="auto"/>
                <w:sz w:val="24"/>
                <w:szCs w:val="24"/>
                <w:highlight w:val="none"/>
              </w:rPr>
            </w:pPr>
            <w:r>
              <w:rPr>
                <w:rFonts w:hint="eastAsia"/>
                <w:color w:val="auto"/>
                <w:sz w:val="24"/>
                <w:szCs w:val="24"/>
                <w:highlight w:val="none"/>
              </w:rPr>
              <w:t>必修</w:t>
            </w:r>
          </w:p>
        </w:tc>
        <w:tc>
          <w:tcPr>
            <w:tcW w:w="468" w:type="pct"/>
            <w:tcBorders>
              <w:top w:val="nil"/>
              <w:left w:val="nil"/>
              <w:bottom w:val="single" w:color="auto" w:sz="4" w:space="0"/>
              <w:right w:val="single" w:color="auto" w:sz="4" w:space="0"/>
            </w:tcBorders>
            <w:vAlign w:val="center"/>
          </w:tcPr>
          <w:p w14:paraId="6FA018F7">
            <w:pPr>
              <w:spacing w:line="240" w:lineRule="auto"/>
              <w:ind w:firstLine="0" w:firstLineChars="0"/>
              <w:jc w:val="center"/>
              <w:rPr>
                <w:color w:val="auto"/>
                <w:sz w:val="24"/>
                <w:szCs w:val="24"/>
                <w:highlight w:val="none"/>
              </w:rPr>
            </w:pPr>
            <w:r>
              <w:rPr>
                <w:rFonts w:hint="eastAsia"/>
                <w:color w:val="auto"/>
                <w:sz w:val="24"/>
                <w:szCs w:val="24"/>
                <w:highlight w:val="none"/>
              </w:rPr>
              <w:t>4</w:t>
            </w:r>
          </w:p>
        </w:tc>
        <w:tc>
          <w:tcPr>
            <w:tcW w:w="621" w:type="pct"/>
            <w:vMerge w:val="continue"/>
            <w:tcBorders>
              <w:left w:val="single" w:color="auto" w:sz="4" w:space="0"/>
              <w:right w:val="single" w:color="auto" w:sz="4" w:space="0"/>
            </w:tcBorders>
            <w:vAlign w:val="center"/>
          </w:tcPr>
          <w:p w14:paraId="220D389F">
            <w:pPr>
              <w:spacing w:line="240" w:lineRule="auto"/>
              <w:ind w:firstLine="0" w:firstLineChars="0"/>
              <w:jc w:val="center"/>
              <w:rPr>
                <w:color w:val="auto"/>
                <w:sz w:val="24"/>
                <w:szCs w:val="24"/>
                <w:highlight w:val="none"/>
              </w:rPr>
            </w:pPr>
          </w:p>
        </w:tc>
      </w:tr>
      <w:tr w14:paraId="6145C478">
        <w:tblPrEx>
          <w:tblCellMar>
            <w:top w:w="0" w:type="dxa"/>
            <w:left w:w="108" w:type="dxa"/>
            <w:bottom w:w="0" w:type="dxa"/>
            <w:right w:w="108" w:type="dxa"/>
          </w:tblCellMar>
        </w:tblPrEx>
        <w:trPr>
          <w:trHeight w:val="451" w:hRule="atLeast"/>
          <w:jc w:val="center"/>
        </w:trPr>
        <w:tc>
          <w:tcPr>
            <w:tcW w:w="855" w:type="pct"/>
            <w:vMerge w:val="continue"/>
            <w:tcBorders>
              <w:left w:val="single" w:color="auto" w:sz="4" w:space="0"/>
              <w:right w:val="single" w:color="auto" w:sz="4" w:space="0"/>
            </w:tcBorders>
            <w:vAlign w:val="center"/>
          </w:tcPr>
          <w:p w14:paraId="1C0FF2C0">
            <w:pPr>
              <w:spacing w:line="240" w:lineRule="auto"/>
              <w:ind w:firstLine="0" w:firstLineChars="0"/>
              <w:jc w:val="center"/>
              <w:rPr>
                <w:color w:val="auto"/>
                <w:sz w:val="24"/>
                <w:szCs w:val="24"/>
                <w:highlight w:val="none"/>
              </w:rPr>
            </w:pPr>
          </w:p>
        </w:tc>
        <w:tc>
          <w:tcPr>
            <w:tcW w:w="2272" w:type="pct"/>
            <w:tcBorders>
              <w:top w:val="nil"/>
              <w:left w:val="nil"/>
              <w:bottom w:val="single" w:color="auto" w:sz="4" w:space="0"/>
              <w:right w:val="single" w:color="auto" w:sz="4" w:space="0"/>
            </w:tcBorders>
            <w:vAlign w:val="center"/>
          </w:tcPr>
          <w:p w14:paraId="7DBEF196">
            <w:pPr>
              <w:spacing w:line="240" w:lineRule="auto"/>
              <w:ind w:firstLine="0" w:firstLineChars="0"/>
              <w:jc w:val="center"/>
              <w:rPr>
                <w:color w:val="auto"/>
                <w:sz w:val="24"/>
                <w:szCs w:val="24"/>
                <w:highlight w:val="none"/>
              </w:rPr>
            </w:pPr>
            <w:r>
              <w:rPr>
                <w:rFonts w:hint="eastAsia"/>
                <w:color w:val="auto"/>
                <w:sz w:val="24"/>
                <w:szCs w:val="24"/>
                <w:highlight w:val="none"/>
              </w:rPr>
              <w:t>工程伦理</w:t>
            </w:r>
          </w:p>
        </w:tc>
        <w:tc>
          <w:tcPr>
            <w:tcW w:w="782" w:type="pct"/>
            <w:tcBorders>
              <w:top w:val="nil"/>
              <w:left w:val="nil"/>
              <w:bottom w:val="single" w:color="auto" w:sz="4" w:space="0"/>
              <w:right w:val="single" w:color="auto" w:sz="4" w:space="0"/>
            </w:tcBorders>
            <w:vAlign w:val="center"/>
          </w:tcPr>
          <w:p w14:paraId="03BD2A0F">
            <w:pPr>
              <w:spacing w:line="240" w:lineRule="auto"/>
              <w:ind w:firstLine="0" w:firstLineChars="0"/>
              <w:jc w:val="center"/>
              <w:rPr>
                <w:color w:val="auto"/>
                <w:sz w:val="24"/>
                <w:szCs w:val="24"/>
                <w:highlight w:val="none"/>
              </w:rPr>
            </w:pPr>
            <w:r>
              <w:rPr>
                <w:rFonts w:hint="eastAsia"/>
                <w:color w:val="auto"/>
                <w:sz w:val="24"/>
                <w:szCs w:val="24"/>
                <w:highlight w:val="none"/>
              </w:rPr>
              <w:t>必修</w:t>
            </w:r>
          </w:p>
        </w:tc>
        <w:tc>
          <w:tcPr>
            <w:tcW w:w="468" w:type="pct"/>
            <w:tcBorders>
              <w:top w:val="nil"/>
              <w:left w:val="nil"/>
              <w:bottom w:val="single" w:color="auto" w:sz="4" w:space="0"/>
              <w:right w:val="single" w:color="auto" w:sz="4" w:space="0"/>
            </w:tcBorders>
            <w:vAlign w:val="center"/>
          </w:tcPr>
          <w:p w14:paraId="72709F82">
            <w:pPr>
              <w:spacing w:line="240" w:lineRule="auto"/>
              <w:ind w:firstLine="0" w:firstLineChars="0"/>
              <w:jc w:val="center"/>
              <w:rPr>
                <w:color w:val="auto"/>
                <w:sz w:val="24"/>
                <w:szCs w:val="24"/>
                <w:highlight w:val="none"/>
              </w:rPr>
            </w:pPr>
            <w:r>
              <w:rPr>
                <w:rFonts w:hint="eastAsia"/>
                <w:color w:val="auto"/>
                <w:sz w:val="24"/>
                <w:szCs w:val="24"/>
                <w:highlight w:val="none"/>
              </w:rPr>
              <w:t>1</w:t>
            </w:r>
          </w:p>
        </w:tc>
        <w:tc>
          <w:tcPr>
            <w:tcW w:w="621" w:type="pct"/>
            <w:vMerge w:val="continue"/>
            <w:tcBorders>
              <w:left w:val="single" w:color="auto" w:sz="4" w:space="0"/>
              <w:right w:val="single" w:color="auto" w:sz="4" w:space="0"/>
            </w:tcBorders>
            <w:vAlign w:val="center"/>
          </w:tcPr>
          <w:p w14:paraId="583F362A">
            <w:pPr>
              <w:spacing w:line="240" w:lineRule="auto"/>
              <w:ind w:firstLine="0" w:firstLineChars="0"/>
              <w:jc w:val="center"/>
              <w:rPr>
                <w:color w:val="auto"/>
                <w:sz w:val="24"/>
                <w:szCs w:val="24"/>
                <w:highlight w:val="none"/>
              </w:rPr>
            </w:pPr>
          </w:p>
        </w:tc>
      </w:tr>
      <w:tr w14:paraId="5B22D614">
        <w:tblPrEx>
          <w:tblCellMar>
            <w:top w:w="0" w:type="dxa"/>
            <w:left w:w="108" w:type="dxa"/>
            <w:bottom w:w="0" w:type="dxa"/>
            <w:right w:w="108" w:type="dxa"/>
          </w:tblCellMar>
        </w:tblPrEx>
        <w:trPr>
          <w:trHeight w:val="451" w:hRule="atLeast"/>
          <w:jc w:val="center"/>
        </w:trPr>
        <w:tc>
          <w:tcPr>
            <w:tcW w:w="855" w:type="pct"/>
            <w:vMerge w:val="continue"/>
            <w:tcBorders>
              <w:left w:val="single" w:color="auto" w:sz="4" w:space="0"/>
              <w:bottom w:val="single" w:color="auto" w:sz="4" w:space="0"/>
              <w:right w:val="single" w:color="auto" w:sz="4" w:space="0"/>
            </w:tcBorders>
            <w:vAlign w:val="center"/>
          </w:tcPr>
          <w:p w14:paraId="38B601F3">
            <w:pPr>
              <w:spacing w:line="240" w:lineRule="auto"/>
              <w:ind w:firstLine="0" w:firstLineChars="0"/>
              <w:jc w:val="center"/>
              <w:rPr>
                <w:color w:val="auto"/>
                <w:sz w:val="24"/>
                <w:szCs w:val="24"/>
                <w:highlight w:val="none"/>
              </w:rPr>
            </w:pPr>
          </w:p>
        </w:tc>
        <w:tc>
          <w:tcPr>
            <w:tcW w:w="2272" w:type="pct"/>
            <w:tcBorders>
              <w:top w:val="nil"/>
              <w:left w:val="nil"/>
              <w:bottom w:val="single" w:color="auto" w:sz="4" w:space="0"/>
              <w:right w:val="single" w:color="auto" w:sz="4" w:space="0"/>
            </w:tcBorders>
            <w:vAlign w:val="center"/>
          </w:tcPr>
          <w:p w14:paraId="6A14E753">
            <w:pPr>
              <w:spacing w:line="240" w:lineRule="auto"/>
              <w:ind w:firstLine="0" w:firstLineChars="0"/>
              <w:jc w:val="center"/>
              <w:rPr>
                <w:color w:val="auto"/>
                <w:sz w:val="24"/>
                <w:szCs w:val="24"/>
                <w:highlight w:val="none"/>
              </w:rPr>
            </w:pPr>
            <w:r>
              <w:rPr>
                <w:rFonts w:hint="eastAsia"/>
                <w:color w:val="auto"/>
                <w:sz w:val="24"/>
                <w:szCs w:val="24"/>
                <w:highlight w:val="none"/>
              </w:rPr>
              <w:t>体美劳综合素养概论</w:t>
            </w:r>
          </w:p>
        </w:tc>
        <w:tc>
          <w:tcPr>
            <w:tcW w:w="782" w:type="pct"/>
            <w:tcBorders>
              <w:top w:val="nil"/>
              <w:left w:val="nil"/>
              <w:bottom w:val="single" w:color="auto" w:sz="4" w:space="0"/>
              <w:right w:val="single" w:color="auto" w:sz="4" w:space="0"/>
            </w:tcBorders>
            <w:vAlign w:val="center"/>
          </w:tcPr>
          <w:p w14:paraId="3D71AF7F">
            <w:pPr>
              <w:spacing w:line="240" w:lineRule="auto"/>
              <w:ind w:firstLine="0" w:firstLineChars="0"/>
              <w:jc w:val="center"/>
              <w:rPr>
                <w:color w:val="auto"/>
                <w:sz w:val="24"/>
                <w:szCs w:val="24"/>
                <w:highlight w:val="none"/>
              </w:rPr>
            </w:pPr>
            <w:r>
              <w:rPr>
                <w:rFonts w:hint="eastAsia"/>
                <w:color w:val="auto"/>
                <w:sz w:val="24"/>
                <w:szCs w:val="24"/>
                <w:highlight w:val="none"/>
              </w:rPr>
              <w:t>必修</w:t>
            </w:r>
          </w:p>
        </w:tc>
        <w:tc>
          <w:tcPr>
            <w:tcW w:w="468" w:type="pct"/>
            <w:tcBorders>
              <w:top w:val="nil"/>
              <w:left w:val="nil"/>
              <w:bottom w:val="single" w:color="auto" w:sz="4" w:space="0"/>
              <w:right w:val="single" w:color="auto" w:sz="4" w:space="0"/>
            </w:tcBorders>
            <w:vAlign w:val="center"/>
          </w:tcPr>
          <w:p w14:paraId="2372BEE7">
            <w:pPr>
              <w:spacing w:line="240" w:lineRule="auto"/>
              <w:ind w:firstLine="0" w:firstLineChars="0"/>
              <w:jc w:val="center"/>
              <w:rPr>
                <w:color w:val="auto"/>
                <w:sz w:val="24"/>
                <w:szCs w:val="24"/>
                <w:highlight w:val="none"/>
              </w:rPr>
            </w:pPr>
            <w:r>
              <w:rPr>
                <w:rFonts w:hint="eastAsia"/>
                <w:color w:val="auto"/>
                <w:sz w:val="24"/>
                <w:szCs w:val="24"/>
                <w:highlight w:val="none"/>
              </w:rPr>
              <w:t>1</w:t>
            </w:r>
          </w:p>
        </w:tc>
        <w:tc>
          <w:tcPr>
            <w:tcW w:w="621" w:type="pct"/>
            <w:vMerge w:val="continue"/>
            <w:tcBorders>
              <w:left w:val="single" w:color="auto" w:sz="4" w:space="0"/>
              <w:bottom w:val="single" w:color="auto" w:sz="4" w:space="0"/>
              <w:right w:val="single" w:color="auto" w:sz="4" w:space="0"/>
            </w:tcBorders>
            <w:vAlign w:val="center"/>
          </w:tcPr>
          <w:p w14:paraId="3D2F53D0">
            <w:pPr>
              <w:spacing w:line="240" w:lineRule="auto"/>
              <w:ind w:firstLine="0" w:firstLineChars="0"/>
              <w:jc w:val="center"/>
              <w:rPr>
                <w:color w:val="auto"/>
                <w:sz w:val="24"/>
                <w:szCs w:val="24"/>
                <w:highlight w:val="none"/>
              </w:rPr>
            </w:pPr>
          </w:p>
        </w:tc>
      </w:tr>
      <w:tr w14:paraId="198924DA">
        <w:tblPrEx>
          <w:tblCellMar>
            <w:top w:w="0" w:type="dxa"/>
            <w:left w:w="108" w:type="dxa"/>
            <w:bottom w:w="0" w:type="dxa"/>
            <w:right w:w="108" w:type="dxa"/>
          </w:tblCellMar>
        </w:tblPrEx>
        <w:trPr>
          <w:trHeight w:val="419" w:hRule="atLeast"/>
          <w:jc w:val="center"/>
        </w:trPr>
        <w:tc>
          <w:tcPr>
            <w:tcW w:w="855" w:type="pct"/>
            <w:vMerge w:val="restart"/>
            <w:tcBorders>
              <w:top w:val="nil"/>
              <w:left w:val="single" w:color="auto" w:sz="4" w:space="0"/>
              <w:right w:val="single" w:color="auto" w:sz="4" w:space="0"/>
            </w:tcBorders>
            <w:vAlign w:val="center"/>
          </w:tcPr>
          <w:p w14:paraId="16506AED">
            <w:pPr>
              <w:spacing w:line="240" w:lineRule="auto"/>
              <w:ind w:firstLine="0" w:firstLineChars="0"/>
              <w:jc w:val="center"/>
              <w:rPr>
                <w:rFonts w:hint="eastAsia" w:eastAsia="宋体"/>
                <w:color w:val="auto"/>
                <w:sz w:val="24"/>
                <w:szCs w:val="24"/>
                <w:highlight w:val="none"/>
                <w:lang w:eastAsia="zh-CN"/>
              </w:rPr>
            </w:pPr>
            <w:r>
              <w:rPr>
                <w:rFonts w:hint="eastAsia"/>
                <w:color w:val="auto"/>
                <w:sz w:val="24"/>
                <w:szCs w:val="24"/>
                <w:highlight w:val="none"/>
              </w:rPr>
              <w:t>专业必修课</w:t>
            </w: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p>
        </w:tc>
        <w:tc>
          <w:tcPr>
            <w:tcW w:w="2272" w:type="pct"/>
            <w:tcBorders>
              <w:top w:val="nil"/>
              <w:left w:val="nil"/>
              <w:bottom w:val="single" w:color="auto" w:sz="4" w:space="0"/>
              <w:right w:val="single" w:color="auto" w:sz="4" w:space="0"/>
            </w:tcBorders>
            <w:vAlign w:val="center"/>
          </w:tcPr>
          <w:p w14:paraId="70570E77">
            <w:pPr>
              <w:spacing w:line="240" w:lineRule="auto"/>
              <w:ind w:firstLine="0" w:firstLineChars="0"/>
              <w:jc w:val="center"/>
              <w:rPr>
                <w:color w:val="auto"/>
                <w:sz w:val="24"/>
                <w:szCs w:val="24"/>
                <w:highlight w:val="none"/>
              </w:rPr>
            </w:pPr>
            <w:r>
              <w:rPr>
                <w:rFonts w:hint="eastAsia"/>
                <w:color w:val="auto"/>
                <w:sz w:val="24"/>
                <w:szCs w:val="24"/>
                <w:highlight w:val="none"/>
              </w:rPr>
              <w:t>论文写作与学术道德规范</w:t>
            </w:r>
          </w:p>
        </w:tc>
        <w:tc>
          <w:tcPr>
            <w:tcW w:w="782" w:type="pct"/>
            <w:tcBorders>
              <w:top w:val="nil"/>
              <w:left w:val="nil"/>
              <w:bottom w:val="single" w:color="auto" w:sz="4" w:space="0"/>
              <w:right w:val="single" w:color="auto" w:sz="4" w:space="0"/>
            </w:tcBorders>
            <w:vAlign w:val="center"/>
          </w:tcPr>
          <w:p w14:paraId="2826075B">
            <w:pPr>
              <w:spacing w:line="240" w:lineRule="auto"/>
              <w:ind w:firstLine="0" w:firstLineChars="0"/>
              <w:jc w:val="center"/>
              <w:rPr>
                <w:color w:val="auto"/>
                <w:sz w:val="24"/>
                <w:szCs w:val="24"/>
                <w:highlight w:val="none"/>
              </w:rPr>
            </w:pPr>
            <w:r>
              <w:rPr>
                <w:rFonts w:hint="eastAsia"/>
                <w:color w:val="auto"/>
                <w:sz w:val="24"/>
                <w:szCs w:val="24"/>
                <w:highlight w:val="none"/>
              </w:rPr>
              <w:t>必修</w:t>
            </w:r>
          </w:p>
        </w:tc>
        <w:tc>
          <w:tcPr>
            <w:tcW w:w="468" w:type="pct"/>
            <w:tcBorders>
              <w:top w:val="nil"/>
              <w:left w:val="nil"/>
              <w:bottom w:val="single" w:color="auto" w:sz="4" w:space="0"/>
              <w:right w:val="single" w:color="auto" w:sz="4" w:space="0"/>
            </w:tcBorders>
            <w:vAlign w:val="center"/>
          </w:tcPr>
          <w:p w14:paraId="2BD1AC27">
            <w:pPr>
              <w:spacing w:line="240" w:lineRule="auto"/>
              <w:ind w:firstLine="0" w:firstLineChars="0"/>
              <w:jc w:val="center"/>
              <w:rPr>
                <w:color w:val="auto"/>
                <w:sz w:val="24"/>
                <w:szCs w:val="24"/>
                <w:highlight w:val="none"/>
              </w:rPr>
            </w:pPr>
            <w:r>
              <w:rPr>
                <w:rFonts w:hint="eastAsia"/>
                <w:color w:val="auto"/>
                <w:sz w:val="24"/>
                <w:szCs w:val="24"/>
                <w:highlight w:val="none"/>
              </w:rPr>
              <w:t>1</w:t>
            </w:r>
          </w:p>
        </w:tc>
        <w:tc>
          <w:tcPr>
            <w:tcW w:w="621" w:type="pct"/>
            <w:vMerge w:val="restart"/>
            <w:tcBorders>
              <w:top w:val="nil"/>
              <w:left w:val="single" w:color="auto" w:sz="4" w:space="0"/>
              <w:right w:val="single" w:color="auto" w:sz="4" w:space="0"/>
            </w:tcBorders>
            <w:vAlign w:val="center"/>
          </w:tcPr>
          <w:p w14:paraId="54586BC5">
            <w:pPr>
              <w:spacing w:line="240" w:lineRule="auto"/>
              <w:ind w:firstLine="0" w:firstLineChars="0"/>
              <w:jc w:val="center"/>
              <w:rPr>
                <w:color w:val="auto"/>
                <w:sz w:val="24"/>
                <w:szCs w:val="24"/>
                <w:highlight w:val="none"/>
              </w:rPr>
            </w:pPr>
            <w:r>
              <w:rPr>
                <w:rFonts w:hint="eastAsia"/>
                <w:color w:val="auto"/>
                <w:sz w:val="24"/>
                <w:szCs w:val="24"/>
                <w:highlight w:val="none"/>
              </w:rPr>
              <w:t>11.5</w:t>
            </w:r>
          </w:p>
        </w:tc>
      </w:tr>
      <w:tr w14:paraId="594BB82E">
        <w:tblPrEx>
          <w:tblCellMar>
            <w:top w:w="0" w:type="dxa"/>
            <w:left w:w="108" w:type="dxa"/>
            <w:bottom w:w="0" w:type="dxa"/>
            <w:right w:w="108" w:type="dxa"/>
          </w:tblCellMar>
        </w:tblPrEx>
        <w:trPr>
          <w:trHeight w:val="410" w:hRule="atLeast"/>
          <w:jc w:val="center"/>
        </w:trPr>
        <w:tc>
          <w:tcPr>
            <w:tcW w:w="855" w:type="pct"/>
            <w:vMerge w:val="continue"/>
            <w:tcBorders>
              <w:left w:val="single" w:color="auto" w:sz="4" w:space="0"/>
              <w:right w:val="single" w:color="auto" w:sz="4" w:space="0"/>
            </w:tcBorders>
            <w:vAlign w:val="center"/>
          </w:tcPr>
          <w:p w14:paraId="0DAACB43">
            <w:pPr>
              <w:spacing w:line="240" w:lineRule="auto"/>
              <w:ind w:firstLine="0" w:firstLineChars="0"/>
              <w:jc w:val="center"/>
              <w:rPr>
                <w:color w:val="auto"/>
                <w:sz w:val="24"/>
                <w:szCs w:val="24"/>
                <w:highlight w:val="none"/>
              </w:rPr>
            </w:pPr>
          </w:p>
        </w:tc>
        <w:tc>
          <w:tcPr>
            <w:tcW w:w="2272" w:type="pct"/>
            <w:tcBorders>
              <w:top w:val="nil"/>
              <w:left w:val="nil"/>
              <w:bottom w:val="single" w:color="auto" w:sz="4" w:space="0"/>
              <w:right w:val="single" w:color="auto" w:sz="4" w:space="0"/>
            </w:tcBorders>
            <w:vAlign w:val="center"/>
          </w:tcPr>
          <w:p w14:paraId="0F24B1A7">
            <w:pPr>
              <w:spacing w:line="240" w:lineRule="auto"/>
              <w:ind w:firstLine="0" w:firstLineChars="0"/>
              <w:jc w:val="center"/>
              <w:rPr>
                <w:color w:val="auto"/>
                <w:sz w:val="24"/>
                <w:szCs w:val="24"/>
                <w:highlight w:val="none"/>
              </w:rPr>
            </w:pPr>
            <w:r>
              <w:rPr>
                <w:rFonts w:hint="eastAsia"/>
                <w:color w:val="auto"/>
                <w:sz w:val="24"/>
                <w:szCs w:val="24"/>
                <w:highlight w:val="none"/>
              </w:rPr>
              <w:t>学科前沿专题课程</w:t>
            </w:r>
          </w:p>
        </w:tc>
        <w:tc>
          <w:tcPr>
            <w:tcW w:w="782" w:type="pct"/>
            <w:tcBorders>
              <w:top w:val="nil"/>
              <w:left w:val="nil"/>
              <w:bottom w:val="single" w:color="auto" w:sz="4" w:space="0"/>
              <w:right w:val="single" w:color="auto" w:sz="4" w:space="0"/>
            </w:tcBorders>
            <w:vAlign w:val="center"/>
          </w:tcPr>
          <w:p w14:paraId="2C238F59">
            <w:pPr>
              <w:spacing w:line="240" w:lineRule="auto"/>
              <w:ind w:firstLine="0" w:firstLineChars="0"/>
              <w:jc w:val="center"/>
              <w:rPr>
                <w:color w:val="auto"/>
                <w:sz w:val="24"/>
                <w:szCs w:val="24"/>
                <w:highlight w:val="none"/>
              </w:rPr>
            </w:pPr>
            <w:r>
              <w:rPr>
                <w:rFonts w:hint="eastAsia"/>
                <w:color w:val="auto"/>
                <w:sz w:val="24"/>
                <w:szCs w:val="24"/>
                <w:highlight w:val="none"/>
              </w:rPr>
              <w:t>必修</w:t>
            </w:r>
          </w:p>
        </w:tc>
        <w:tc>
          <w:tcPr>
            <w:tcW w:w="468" w:type="pct"/>
            <w:tcBorders>
              <w:top w:val="nil"/>
              <w:left w:val="nil"/>
              <w:bottom w:val="single" w:color="auto" w:sz="4" w:space="0"/>
              <w:right w:val="single" w:color="auto" w:sz="4" w:space="0"/>
            </w:tcBorders>
            <w:vAlign w:val="center"/>
          </w:tcPr>
          <w:p w14:paraId="6CC8AB0E">
            <w:pPr>
              <w:spacing w:line="240" w:lineRule="auto"/>
              <w:ind w:firstLine="0" w:firstLineChars="0"/>
              <w:jc w:val="center"/>
              <w:rPr>
                <w:color w:val="auto"/>
                <w:sz w:val="24"/>
                <w:szCs w:val="24"/>
                <w:highlight w:val="none"/>
              </w:rPr>
            </w:pPr>
            <w:r>
              <w:rPr>
                <w:rFonts w:hint="eastAsia"/>
                <w:color w:val="auto"/>
                <w:sz w:val="24"/>
                <w:szCs w:val="24"/>
                <w:highlight w:val="none"/>
              </w:rPr>
              <w:t>2</w:t>
            </w:r>
          </w:p>
        </w:tc>
        <w:tc>
          <w:tcPr>
            <w:tcW w:w="621" w:type="pct"/>
            <w:vMerge w:val="continue"/>
            <w:tcBorders>
              <w:left w:val="single" w:color="auto" w:sz="4" w:space="0"/>
              <w:right w:val="single" w:color="auto" w:sz="4" w:space="0"/>
            </w:tcBorders>
            <w:vAlign w:val="center"/>
          </w:tcPr>
          <w:p w14:paraId="5B1234AE">
            <w:pPr>
              <w:spacing w:line="240" w:lineRule="auto"/>
              <w:ind w:firstLine="0" w:firstLineChars="0"/>
              <w:jc w:val="center"/>
              <w:rPr>
                <w:color w:val="auto"/>
                <w:sz w:val="24"/>
                <w:szCs w:val="24"/>
                <w:highlight w:val="none"/>
              </w:rPr>
            </w:pPr>
          </w:p>
        </w:tc>
      </w:tr>
      <w:tr w14:paraId="546D8466">
        <w:tblPrEx>
          <w:tblCellMar>
            <w:top w:w="0" w:type="dxa"/>
            <w:left w:w="108" w:type="dxa"/>
            <w:bottom w:w="0" w:type="dxa"/>
            <w:right w:w="108" w:type="dxa"/>
          </w:tblCellMar>
        </w:tblPrEx>
        <w:trPr>
          <w:trHeight w:val="536" w:hRule="atLeast"/>
          <w:jc w:val="center"/>
        </w:trPr>
        <w:tc>
          <w:tcPr>
            <w:tcW w:w="855" w:type="pct"/>
            <w:vMerge w:val="continue"/>
            <w:tcBorders>
              <w:left w:val="single" w:color="auto" w:sz="4" w:space="0"/>
              <w:right w:val="single" w:color="auto" w:sz="4" w:space="0"/>
            </w:tcBorders>
            <w:vAlign w:val="center"/>
          </w:tcPr>
          <w:p w14:paraId="715D8C01">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67BD53F8">
            <w:pPr>
              <w:spacing w:line="240" w:lineRule="auto"/>
              <w:ind w:firstLine="0" w:firstLineChars="0"/>
              <w:jc w:val="center"/>
              <w:rPr>
                <w:color w:val="auto"/>
                <w:sz w:val="24"/>
                <w:szCs w:val="24"/>
                <w:highlight w:val="none"/>
              </w:rPr>
            </w:pPr>
            <w:r>
              <w:rPr>
                <w:rFonts w:hint="eastAsia"/>
                <w:color w:val="auto"/>
                <w:sz w:val="24"/>
                <w:szCs w:val="24"/>
                <w:highlight w:val="none"/>
              </w:rPr>
              <w:t>数值分析</w:t>
            </w:r>
          </w:p>
        </w:tc>
        <w:tc>
          <w:tcPr>
            <w:tcW w:w="782" w:type="pct"/>
            <w:tcBorders>
              <w:top w:val="single" w:color="auto" w:sz="4" w:space="0"/>
              <w:left w:val="single" w:color="auto" w:sz="4" w:space="0"/>
              <w:bottom w:val="single" w:color="auto" w:sz="4" w:space="0"/>
              <w:right w:val="single" w:color="auto" w:sz="4" w:space="0"/>
            </w:tcBorders>
            <w:vAlign w:val="center"/>
          </w:tcPr>
          <w:p w14:paraId="6D260BC0">
            <w:pPr>
              <w:spacing w:line="240" w:lineRule="auto"/>
              <w:ind w:firstLine="0" w:firstLineChars="0"/>
              <w:jc w:val="center"/>
              <w:rPr>
                <w:color w:val="auto"/>
                <w:sz w:val="24"/>
                <w:szCs w:val="24"/>
                <w:highlight w:val="none"/>
              </w:rPr>
            </w:pPr>
            <w:r>
              <w:rPr>
                <w:rFonts w:hint="eastAsia"/>
                <w:color w:val="auto"/>
                <w:sz w:val="24"/>
                <w:szCs w:val="24"/>
                <w:highlight w:val="none"/>
              </w:rPr>
              <w:t>必修</w:t>
            </w:r>
          </w:p>
        </w:tc>
        <w:tc>
          <w:tcPr>
            <w:tcW w:w="468" w:type="pct"/>
            <w:tcBorders>
              <w:top w:val="single" w:color="auto" w:sz="4" w:space="0"/>
              <w:left w:val="single" w:color="auto" w:sz="4" w:space="0"/>
              <w:bottom w:val="single" w:color="auto" w:sz="4" w:space="0"/>
              <w:right w:val="single" w:color="auto" w:sz="4" w:space="0"/>
            </w:tcBorders>
            <w:vAlign w:val="center"/>
          </w:tcPr>
          <w:p w14:paraId="65DFCCAF">
            <w:pPr>
              <w:spacing w:line="240" w:lineRule="auto"/>
              <w:ind w:firstLine="0" w:firstLineChars="0"/>
              <w:jc w:val="center"/>
              <w:rPr>
                <w:color w:val="auto"/>
                <w:sz w:val="24"/>
                <w:szCs w:val="24"/>
                <w:highlight w:val="none"/>
              </w:rPr>
            </w:pPr>
            <w:r>
              <w:rPr>
                <w:rFonts w:hint="eastAsia"/>
                <w:color w:val="auto"/>
                <w:sz w:val="24"/>
                <w:szCs w:val="24"/>
                <w:highlight w:val="none"/>
              </w:rPr>
              <w:t>1.5</w:t>
            </w:r>
          </w:p>
        </w:tc>
        <w:tc>
          <w:tcPr>
            <w:tcW w:w="621" w:type="pct"/>
            <w:vMerge w:val="continue"/>
            <w:tcBorders>
              <w:left w:val="single" w:color="auto" w:sz="4" w:space="0"/>
              <w:right w:val="single" w:color="auto" w:sz="4" w:space="0"/>
            </w:tcBorders>
            <w:vAlign w:val="center"/>
          </w:tcPr>
          <w:p w14:paraId="75924AF0">
            <w:pPr>
              <w:spacing w:line="240" w:lineRule="auto"/>
              <w:ind w:firstLine="0" w:firstLineChars="0"/>
              <w:jc w:val="center"/>
              <w:rPr>
                <w:color w:val="auto"/>
                <w:sz w:val="24"/>
                <w:szCs w:val="24"/>
                <w:highlight w:val="none"/>
              </w:rPr>
            </w:pPr>
          </w:p>
        </w:tc>
      </w:tr>
      <w:tr w14:paraId="65BDBF71">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0FAC3B34">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5B2DC575">
            <w:pPr>
              <w:spacing w:line="240" w:lineRule="auto"/>
              <w:ind w:firstLine="0" w:firstLineChars="0"/>
              <w:jc w:val="center"/>
              <w:rPr>
                <w:color w:val="auto"/>
                <w:sz w:val="24"/>
                <w:szCs w:val="24"/>
                <w:highlight w:val="none"/>
              </w:rPr>
            </w:pPr>
            <w:r>
              <w:rPr>
                <w:rFonts w:hint="eastAsia"/>
                <w:color w:val="auto"/>
                <w:sz w:val="24"/>
                <w:szCs w:val="24"/>
                <w:highlight w:val="none"/>
              </w:rPr>
              <w:t>工程热力学理论及应用</w:t>
            </w:r>
          </w:p>
        </w:tc>
        <w:tc>
          <w:tcPr>
            <w:tcW w:w="782" w:type="pct"/>
            <w:tcBorders>
              <w:top w:val="single" w:color="auto" w:sz="4" w:space="0"/>
              <w:left w:val="single" w:color="auto" w:sz="4" w:space="0"/>
              <w:bottom w:val="single" w:color="auto" w:sz="4" w:space="0"/>
              <w:right w:val="single" w:color="auto" w:sz="4" w:space="0"/>
            </w:tcBorders>
            <w:vAlign w:val="center"/>
          </w:tcPr>
          <w:p w14:paraId="19539795">
            <w:pPr>
              <w:spacing w:line="240" w:lineRule="auto"/>
              <w:ind w:firstLine="0" w:firstLineChars="0"/>
              <w:jc w:val="center"/>
              <w:rPr>
                <w:color w:val="auto"/>
                <w:sz w:val="24"/>
                <w:szCs w:val="24"/>
                <w:highlight w:val="none"/>
              </w:rPr>
            </w:pPr>
            <w:r>
              <w:rPr>
                <w:rFonts w:hint="eastAsia"/>
                <w:color w:val="auto"/>
                <w:sz w:val="24"/>
                <w:szCs w:val="24"/>
                <w:highlight w:val="none"/>
              </w:rPr>
              <w:t>必修</w:t>
            </w:r>
          </w:p>
        </w:tc>
        <w:tc>
          <w:tcPr>
            <w:tcW w:w="468" w:type="pct"/>
            <w:tcBorders>
              <w:top w:val="single" w:color="auto" w:sz="4" w:space="0"/>
              <w:left w:val="single" w:color="auto" w:sz="4" w:space="0"/>
              <w:bottom w:val="single" w:color="auto" w:sz="4" w:space="0"/>
              <w:right w:val="single" w:color="auto" w:sz="4" w:space="0"/>
            </w:tcBorders>
            <w:vAlign w:val="center"/>
          </w:tcPr>
          <w:p w14:paraId="02D5ED60">
            <w:pPr>
              <w:spacing w:line="240" w:lineRule="auto"/>
              <w:ind w:firstLine="0" w:firstLineChars="0"/>
              <w:jc w:val="center"/>
              <w:rPr>
                <w:color w:val="auto"/>
                <w:sz w:val="24"/>
                <w:szCs w:val="24"/>
                <w:highlight w:val="none"/>
              </w:rPr>
            </w:pPr>
            <w:r>
              <w:rPr>
                <w:rFonts w:hint="eastAsia"/>
                <w:color w:val="auto"/>
                <w:sz w:val="24"/>
                <w:szCs w:val="24"/>
                <w:highlight w:val="none"/>
              </w:rPr>
              <w:t>3</w:t>
            </w:r>
          </w:p>
        </w:tc>
        <w:tc>
          <w:tcPr>
            <w:tcW w:w="621" w:type="pct"/>
            <w:vMerge w:val="continue"/>
            <w:tcBorders>
              <w:left w:val="single" w:color="auto" w:sz="4" w:space="0"/>
              <w:right w:val="single" w:color="auto" w:sz="4" w:space="0"/>
            </w:tcBorders>
            <w:vAlign w:val="center"/>
          </w:tcPr>
          <w:p w14:paraId="41178693">
            <w:pPr>
              <w:spacing w:line="240" w:lineRule="auto"/>
              <w:ind w:firstLine="0" w:firstLineChars="0"/>
              <w:jc w:val="center"/>
              <w:rPr>
                <w:color w:val="auto"/>
                <w:sz w:val="24"/>
                <w:szCs w:val="24"/>
                <w:highlight w:val="none"/>
              </w:rPr>
            </w:pPr>
          </w:p>
        </w:tc>
      </w:tr>
      <w:tr w14:paraId="3BDBEF66">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0FDB3DCB">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729F77EE">
            <w:pPr>
              <w:spacing w:line="240" w:lineRule="auto"/>
              <w:ind w:firstLine="0" w:firstLineChars="0"/>
              <w:jc w:val="center"/>
              <w:rPr>
                <w:color w:val="auto"/>
                <w:sz w:val="24"/>
                <w:szCs w:val="24"/>
                <w:highlight w:val="none"/>
              </w:rPr>
            </w:pPr>
            <w:r>
              <w:rPr>
                <w:rFonts w:hint="eastAsia"/>
                <w:color w:val="auto"/>
                <w:sz w:val="24"/>
                <w:szCs w:val="24"/>
                <w:highlight w:val="none"/>
              </w:rPr>
              <w:t>传热学理论及工程应用</w:t>
            </w:r>
          </w:p>
        </w:tc>
        <w:tc>
          <w:tcPr>
            <w:tcW w:w="782" w:type="pct"/>
            <w:tcBorders>
              <w:top w:val="single" w:color="auto" w:sz="4" w:space="0"/>
              <w:left w:val="single" w:color="auto" w:sz="4" w:space="0"/>
              <w:bottom w:val="single" w:color="auto" w:sz="4" w:space="0"/>
              <w:right w:val="single" w:color="auto" w:sz="4" w:space="0"/>
            </w:tcBorders>
            <w:vAlign w:val="center"/>
          </w:tcPr>
          <w:p w14:paraId="4C3C4C9F">
            <w:pPr>
              <w:spacing w:line="240" w:lineRule="auto"/>
              <w:ind w:firstLine="0" w:firstLineChars="0"/>
              <w:jc w:val="center"/>
              <w:rPr>
                <w:color w:val="auto"/>
                <w:sz w:val="24"/>
                <w:szCs w:val="24"/>
                <w:highlight w:val="none"/>
              </w:rPr>
            </w:pPr>
            <w:r>
              <w:rPr>
                <w:rFonts w:hint="eastAsia"/>
                <w:color w:val="auto"/>
                <w:sz w:val="24"/>
                <w:szCs w:val="24"/>
                <w:highlight w:val="none"/>
              </w:rPr>
              <w:t>必修</w:t>
            </w:r>
          </w:p>
        </w:tc>
        <w:tc>
          <w:tcPr>
            <w:tcW w:w="468" w:type="pct"/>
            <w:tcBorders>
              <w:top w:val="single" w:color="auto" w:sz="4" w:space="0"/>
              <w:left w:val="single" w:color="auto" w:sz="4" w:space="0"/>
              <w:bottom w:val="single" w:color="auto" w:sz="4" w:space="0"/>
              <w:right w:val="single" w:color="auto" w:sz="4" w:space="0"/>
            </w:tcBorders>
            <w:vAlign w:val="center"/>
          </w:tcPr>
          <w:p w14:paraId="28AFF552">
            <w:pPr>
              <w:spacing w:line="240" w:lineRule="auto"/>
              <w:ind w:firstLine="0" w:firstLineChars="0"/>
              <w:jc w:val="center"/>
              <w:rPr>
                <w:color w:val="auto"/>
                <w:sz w:val="24"/>
                <w:szCs w:val="24"/>
                <w:highlight w:val="none"/>
              </w:rPr>
            </w:pPr>
            <w:r>
              <w:rPr>
                <w:rFonts w:hint="eastAsia"/>
                <w:color w:val="auto"/>
                <w:sz w:val="24"/>
                <w:szCs w:val="24"/>
                <w:highlight w:val="none"/>
              </w:rPr>
              <w:t>2</w:t>
            </w:r>
          </w:p>
        </w:tc>
        <w:tc>
          <w:tcPr>
            <w:tcW w:w="621" w:type="pct"/>
            <w:vMerge w:val="continue"/>
            <w:tcBorders>
              <w:left w:val="single" w:color="auto" w:sz="4" w:space="0"/>
              <w:right w:val="single" w:color="auto" w:sz="4" w:space="0"/>
            </w:tcBorders>
            <w:vAlign w:val="center"/>
          </w:tcPr>
          <w:p w14:paraId="0ED2A0E3">
            <w:pPr>
              <w:spacing w:line="240" w:lineRule="auto"/>
              <w:ind w:firstLine="0" w:firstLineChars="0"/>
              <w:jc w:val="center"/>
              <w:rPr>
                <w:color w:val="auto"/>
                <w:sz w:val="24"/>
                <w:szCs w:val="24"/>
                <w:highlight w:val="none"/>
              </w:rPr>
            </w:pPr>
          </w:p>
        </w:tc>
      </w:tr>
      <w:tr w14:paraId="7CCD245B">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5BD8C4C2">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020F69AC">
            <w:pPr>
              <w:spacing w:line="240" w:lineRule="auto"/>
              <w:ind w:firstLine="0" w:firstLineChars="0"/>
              <w:jc w:val="center"/>
              <w:rPr>
                <w:color w:val="auto"/>
                <w:sz w:val="24"/>
                <w:szCs w:val="24"/>
                <w:highlight w:val="none"/>
              </w:rPr>
            </w:pPr>
            <w:r>
              <w:rPr>
                <w:rFonts w:hint="eastAsia"/>
                <w:color w:val="auto"/>
                <w:sz w:val="24"/>
                <w:szCs w:val="24"/>
                <w:highlight w:val="none"/>
              </w:rPr>
              <w:t>工程流体力学与空气动力学理论及其应用</w:t>
            </w:r>
          </w:p>
        </w:tc>
        <w:tc>
          <w:tcPr>
            <w:tcW w:w="782" w:type="pct"/>
            <w:tcBorders>
              <w:top w:val="single" w:color="auto" w:sz="4" w:space="0"/>
              <w:left w:val="single" w:color="auto" w:sz="4" w:space="0"/>
              <w:bottom w:val="single" w:color="auto" w:sz="4" w:space="0"/>
              <w:right w:val="single" w:color="auto" w:sz="4" w:space="0"/>
            </w:tcBorders>
            <w:vAlign w:val="center"/>
          </w:tcPr>
          <w:p w14:paraId="5DEF0243">
            <w:pPr>
              <w:spacing w:line="240" w:lineRule="auto"/>
              <w:ind w:firstLine="0" w:firstLineChars="0"/>
              <w:jc w:val="center"/>
              <w:rPr>
                <w:color w:val="auto"/>
                <w:sz w:val="24"/>
                <w:szCs w:val="24"/>
                <w:highlight w:val="none"/>
              </w:rPr>
            </w:pPr>
            <w:r>
              <w:rPr>
                <w:rFonts w:hint="eastAsia"/>
                <w:color w:val="auto"/>
                <w:sz w:val="24"/>
                <w:szCs w:val="24"/>
                <w:highlight w:val="none"/>
              </w:rPr>
              <w:t>必修</w:t>
            </w:r>
          </w:p>
        </w:tc>
        <w:tc>
          <w:tcPr>
            <w:tcW w:w="468" w:type="pct"/>
            <w:tcBorders>
              <w:top w:val="single" w:color="auto" w:sz="4" w:space="0"/>
              <w:left w:val="single" w:color="auto" w:sz="4" w:space="0"/>
              <w:bottom w:val="single" w:color="auto" w:sz="4" w:space="0"/>
              <w:right w:val="single" w:color="auto" w:sz="4" w:space="0"/>
            </w:tcBorders>
            <w:vAlign w:val="center"/>
          </w:tcPr>
          <w:p w14:paraId="50348420">
            <w:pPr>
              <w:spacing w:line="240" w:lineRule="auto"/>
              <w:ind w:firstLine="0" w:firstLineChars="0"/>
              <w:jc w:val="center"/>
              <w:rPr>
                <w:color w:val="auto"/>
                <w:sz w:val="24"/>
                <w:szCs w:val="24"/>
                <w:highlight w:val="none"/>
              </w:rPr>
            </w:pPr>
            <w:r>
              <w:rPr>
                <w:rFonts w:hint="eastAsia"/>
                <w:color w:val="auto"/>
                <w:sz w:val="24"/>
                <w:szCs w:val="24"/>
                <w:highlight w:val="none"/>
              </w:rPr>
              <w:t>2</w:t>
            </w:r>
          </w:p>
        </w:tc>
        <w:tc>
          <w:tcPr>
            <w:tcW w:w="621" w:type="pct"/>
            <w:vMerge w:val="continue"/>
            <w:tcBorders>
              <w:left w:val="single" w:color="auto" w:sz="4" w:space="0"/>
              <w:right w:val="single" w:color="auto" w:sz="4" w:space="0"/>
            </w:tcBorders>
            <w:vAlign w:val="center"/>
          </w:tcPr>
          <w:p w14:paraId="1F196741">
            <w:pPr>
              <w:spacing w:line="240" w:lineRule="auto"/>
              <w:ind w:firstLine="0" w:firstLineChars="0"/>
              <w:jc w:val="center"/>
              <w:rPr>
                <w:color w:val="auto"/>
                <w:sz w:val="24"/>
                <w:szCs w:val="24"/>
                <w:highlight w:val="none"/>
              </w:rPr>
            </w:pPr>
          </w:p>
        </w:tc>
      </w:tr>
      <w:tr w14:paraId="20C87A07">
        <w:tblPrEx>
          <w:tblCellMar>
            <w:top w:w="0" w:type="dxa"/>
            <w:left w:w="108" w:type="dxa"/>
            <w:bottom w:w="0" w:type="dxa"/>
            <w:right w:w="108" w:type="dxa"/>
          </w:tblCellMar>
        </w:tblPrEx>
        <w:trPr>
          <w:trHeight w:val="416" w:hRule="atLeast"/>
          <w:jc w:val="center"/>
        </w:trPr>
        <w:tc>
          <w:tcPr>
            <w:tcW w:w="855" w:type="pct"/>
            <w:vMerge w:val="restart"/>
            <w:tcBorders>
              <w:top w:val="single" w:color="auto" w:sz="4" w:space="0"/>
              <w:left w:val="single" w:color="auto" w:sz="4" w:space="0"/>
              <w:right w:val="single" w:color="auto" w:sz="4" w:space="0"/>
            </w:tcBorders>
            <w:vAlign w:val="center"/>
          </w:tcPr>
          <w:p w14:paraId="7ED04AC8">
            <w:pPr>
              <w:spacing w:line="240" w:lineRule="auto"/>
              <w:ind w:firstLine="0" w:firstLineChars="0"/>
              <w:jc w:val="center"/>
              <w:rPr>
                <w:rFonts w:hint="eastAsia" w:eastAsia="宋体"/>
                <w:color w:val="auto"/>
                <w:sz w:val="24"/>
                <w:szCs w:val="24"/>
                <w:highlight w:val="none"/>
                <w:lang w:eastAsia="zh-CN"/>
              </w:rPr>
            </w:pPr>
            <w:r>
              <w:rPr>
                <w:rFonts w:hint="eastAsia"/>
                <w:color w:val="auto"/>
                <w:sz w:val="24"/>
                <w:szCs w:val="24"/>
                <w:highlight w:val="none"/>
              </w:rPr>
              <w:t>专业选修课</w:t>
            </w:r>
            <w:r>
              <w:rPr>
                <w:rFonts w:hint="eastAsia"/>
                <w:color w:val="auto"/>
                <w:sz w:val="24"/>
                <w:szCs w:val="24"/>
                <w:highlight w:val="none"/>
                <w:lang w:eastAsia="zh-CN"/>
              </w:rPr>
              <w:t>（</w:t>
            </w:r>
            <w:r>
              <w:rPr>
                <w:rFonts w:hint="eastAsia"/>
                <w:color w:val="auto"/>
                <w:sz w:val="24"/>
                <w:szCs w:val="24"/>
                <w:highlight w:val="none"/>
                <w:lang w:val="en-US" w:eastAsia="zh-CN"/>
              </w:rPr>
              <w:t>22</w:t>
            </w:r>
            <w:r>
              <w:rPr>
                <w:rFonts w:hint="eastAsia"/>
                <w:color w:val="auto"/>
                <w:sz w:val="24"/>
                <w:szCs w:val="24"/>
                <w:highlight w:val="none"/>
                <w:lang w:eastAsia="zh-CN"/>
              </w:rPr>
              <w:t>）</w:t>
            </w:r>
          </w:p>
        </w:tc>
        <w:tc>
          <w:tcPr>
            <w:tcW w:w="2272" w:type="pct"/>
            <w:tcBorders>
              <w:top w:val="single" w:color="auto" w:sz="4" w:space="0"/>
              <w:left w:val="single" w:color="auto" w:sz="4" w:space="0"/>
              <w:bottom w:val="single" w:color="auto" w:sz="4" w:space="0"/>
              <w:right w:val="single" w:color="auto" w:sz="4" w:space="0"/>
            </w:tcBorders>
            <w:vAlign w:val="center"/>
          </w:tcPr>
          <w:p w14:paraId="345F2A52">
            <w:pPr>
              <w:spacing w:line="240" w:lineRule="auto"/>
              <w:ind w:firstLine="0" w:firstLineChars="0"/>
              <w:jc w:val="center"/>
              <w:rPr>
                <w:rFonts w:hint="eastAsia" w:eastAsia="宋体"/>
                <w:color w:val="auto"/>
                <w:sz w:val="24"/>
                <w:szCs w:val="24"/>
                <w:highlight w:val="none"/>
                <w:lang w:eastAsia="zh-CN"/>
              </w:rPr>
            </w:pPr>
            <w:r>
              <w:rPr>
                <w:rFonts w:hint="eastAsia"/>
                <w:color w:val="auto"/>
                <w:sz w:val="24"/>
                <w:szCs w:val="24"/>
                <w:highlight w:val="none"/>
              </w:rPr>
              <w:t>应用电化学</w:t>
            </w:r>
          </w:p>
        </w:tc>
        <w:tc>
          <w:tcPr>
            <w:tcW w:w="782" w:type="pct"/>
            <w:tcBorders>
              <w:top w:val="single" w:color="auto" w:sz="4" w:space="0"/>
              <w:left w:val="single" w:color="auto" w:sz="4" w:space="0"/>
              <w:bottom w:val="single" w:color="auto" w:sz="4" w:space="0"/>
              <w:right w:val="single" w:color="auto" w:sz="4" w:space="0"/>
            </w:tcBorders>
            <w:vAlign w:val="center"/>
          </w:tcPr>
          <w:p w14:paraId="33C86006">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00F1281A">
            <w:pPr>
              <w:spacing w:line="240" w:lineRule="auto"/>
              <w:ind w:firstLine="0" w:firstLineChars="0"/>
              <w:jc w:val="center"/>
              <w:rPr>
                <w:color w:val="auto"/>
                <w:sz w:val="24"/>
                <w:szCs w:val="24"/>
                <w:highlight w:val="none"/>
              </w:rPr>
            </w:pPr>
            <w:r>
              <w:rPr>
                <w:rFonts w:hint="eastAsia"/>
                <w:color w:val="auto"/>
                <w:sz w:val="24"/>
                <w:szCs w:val="24"/>
                <w:highlight w:val="none"/>
              </w:rPr>
              <w:t>2</w:t>
            </w:r>
          </w:p>
        </w:tc>
        <w:tc>
          <w:tcPr>
            <w:tcW w:w="621" w:type="pct"/>
            <w:vMerge w:val="restart"/>
            <w:tcBorders>
              <w:top w:val="single" w:color="auto" w:sz="4" w:space="0"/>
              <w:left w:val="single" w:color="auto" w:sz="4" w:space="0"/>
              <w:right w:val="single" w:color="auto" w:sz="4" w:space="0"/>
            </w:tcBorders>
            <w:vAlign w:val="center"/>
          </w:tcPr>
          <w:p w14:paraId="4B575C2D">
            <w:pPr>
              <w:spacing w:line="240" w:lineRule="auto"/>
              <w:ind w:firstLine="0" w:firstLineChars="0"/>
              <w:jc w:val="center"/>
              <w:rPr>
                <w:color w:val="auto"/>
                <w:sz w:val="24"/>
                <w:szCs w:val="24"/>
                <w:highlight w:val="none"/>
              </w:rPr>
            </w:pPr>
            <w:r>
              <w:rPr>
                <w:rFonts w:hint="eastAsia"/>
                <w:color w:val="auto"/>
                <w:sz w:val="24"/>
                <w:szCs w:val="24"/>
                <w:highlight w:val="none"/>
              </w:rPr>
              <w:t>专业选修课需修满</w:t>
            </w:r>
            <w:r>
              <w:rPr>
                <w:color w:val="auto"/>
                <w:sz w:val="24"/>
                <w:szCs w:val="24"/>
                <w:highlight w:val="none"/>
              </w:rPr>
              <w:t>6</w:t>
            </w:r>
            <w:r>
              <w:rPr>
                <w:rFonts w:hint="eastAsia"/>
                <w:color w:val="auto"/>
                <w:sz w:val="24"/>
                <w:szCs w:val="24"/>
                <w:highlight w:val="none"/>
              </w:rPr>
              <w:t>个学分以上</w:t>
            </w:r>
          </w:p>
        </w:tc>
      </w:tr>
      <w:tr w14:paraId="09133620">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77F03446">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5BAD5C0D">
            <w:pPr>
              <w:spacing w:line="240" w:lineRule="auto"/>
              <w:ind w:firstLine="0" w:firstLineChars="0"/>
              <w:jc w:val="center"/>
              <w:rPr>
                <w:rFonts w:hint="eastAsia" w:eastAsia="宋体"/>
                <w:color w:val="auto"/>
                <w:sz w:val="24"/>
                <w:szCs w:val="24"/>
                <w:highlight w:val="none"/>
                <w:lang w:eastAsia="zh-CN"/>
              </w:rPr>
            </w:pPr>
            <w:r>
              <w:rPr>
                <w:rFonts w:hint="eastAsia"/>
                <w:color w:val="auto"/>
                <w:sz w:val="24"/>
                <w:szCs w:val="24"/>
                <w:highlight w:val="none"/>
              </w:rPr>
              <w:t>储能原理与技术</w:t>
            </w:r>
          </w:p>
        </w:tc>
        <w:tc>
          <w:tcPr>
            <w:tcW w:w="782" w:type="pct"/>
            <w:tcBorders>
              <w:top w:val="single" w:color="auto" w:sz="4" w:space="0"/>
              <w:left w:val="single" w:color="auto" w:sz="4" w:space="0"/>
              <w:bottom w:val="single" w:color="auto" w:sz="4" w:space="0"/>
              <w:right w:val="single" w:color="auto" w:sz="4" w:space="0"/>
            </w:tcBorders>
            <w:vAlign w:val="center"/>
          </w:tcPr>
          <w:p w14:paraId="7FF467F6">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2E872F0B">
            <w:pPr>
              <w:spacing w:line="240" w:lineRule="auto"/>
              <w:ind w:firstLine="0" w:firstLineChars="0"/>
              <w:jc w:val="center"/>
              <w:rPr>
                <w:color w:val="auto"/>
                <w:sz w:val="24"/>
                <w:szCs w:val="24"/>
                <w:highlight w:val="none"/>
              </w:rPr>
            </w:pPr>
            <w:r>
              <w:rPr>
                <w:rFonts w:hint="eastAsia"/>
                <w:color w:val="auto"/>
                <w:sz w:val="24"/>
                <w:szCs w:val="24"/>
                <w:highlight w:val="none"/>
              </w:rPr>
              <w:t>2</w:t>
            </w:r>
          </w:p>
        </w:tc>
        <w:tc>
          <w:tcPr>
            <w:tcW w:w="621" w:type="pct"/>
            <w:vMerge w:val="continue"/>
            <w:tcBorders>
              <w:left w:val="single" w:color="auto" w:sz="4" w:space="0"/>
              <w:right w:val="single" w:color="auto" w:sz="4" w:space="0"/>
            </w:tcBorders>
            <w:vAlign w:val="center"/>
          </w:tcPr>
          <w:p w14:paraId="26ECB711">
            <w:pPr>
              <w:spacing w:line="240" w:lineRule="auto"/>
              <w:ind w:firstLine="0" w:firstLineChars="0"/>
              <w:jc w:val="center"/>
              <w:rPr>
                <w:color w:val="auto"/>
                <w:sz w:val="24"/>
                <w:szCs w:val="24"/>
                <w:highlight w:val="none"/>
              </w:rPr>
            </w:pPr>
          </w:p>
        </w:tc>
      </w:tr>
      <w:tr w14:paraId="76C34DFC">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1C78A2EC">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13E5058D">
            <w:pPr>
              <w:spacing w:line="240" w:lineRule="auto"/>
              <w:ind w:firstLine="0" w:firstLineChars="0"/>
              <w:jc w:val="center"/>
              <w:rPr>
                <w:color w:val="auto"/>
                <w:sz w:val="24"/>
                <w:szCs w:val="24"/>
                <w:highlight w:val="none"/>
              </w:rPr>
            </w:pPr>
            <w:r>
              <w:rPr>
                <w:rFonts w:hint="eastAsia"/>
                <w:color w:val="auto"/>
                <w:sz w:val="24"/>
                <w:szCs w:val="24"/>
                <w:highlight w:val="none"/>
              </w:rPr>
              <w:t>材料物理化学</w:t>
            </w:r>
          </w:p>
        </w:tc>
        <w:tc>
          <w:tcPr>
            <w:tcW w:w="782" w:type="pct"/>
            <w:tcBorders>
              <w:top w:val="single" w:color="auto" w:sz="4" w:space="0"/>
              <w:left w:val="single" w:color="auto" w:sz="4" w:space="0"/>
              <w:bottom w:val="single" w:color="auto" w:sz="4" w:space="0"/>
              <w:right w:val="single" w:color="auto" w:sz="4" w:space="0"/>
            </w:tcBorders>
            <w:vAlign w:val="center"/>
          </w:tcPr>
          <w:p w14:paraId="4023FF06">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42248426">
            <w:pPr>
              <w:spacing w:line="240" w:lineRule="auto"/>
              <w:ind w:firstLine="0" w:firstLineChars="0"/>
              <w:jc w:val="center"/>
              <w:rPr>
                <w:color w:val="auto"/>
                <w:sz w:val="24"/>
                <w:szCs w:val="24"/>
                <w:highlight w:val="none"/>
              </w:rPr>
            </w:pPr>
            <w:r>
              <w:rPr>
                <w:rFonts w:hint="eastAsia"/>
                <w:color w:val="auto"/>
                <w:sz w:val="24"/>
                <w:szCs w:val="24"/>
                <w:highlight w:val="none"/>
              </w:rPr>
              <w:t>2</w:t>
            </w:r>
          </w:p>
        </w:tc>
        <w:tc>
          <w:tcPr>
            <w:tcW w:w="621" w:type="pct"/>
            <w:vMerge w:val="continue"/>
            <w:tcBorders>
              <w:left w:val="single" w:color="auto" w:sz="4" w:space="0"/>
              <w:right w:val="single" w:color="auto" w:sz="4" w:space="0"/>
            </w:tcBorders>
            <w:vAlign w:val="center"/>
          </w:tcPr>
          <w:p w14:paraId="6767E501">
            <w:pPr>
              <w:spacing w:line="240" w:lineRule="auto"/>
              <w:ind w:firstLine="0" w:firstLineChars="0"/>
              <w:jc w:val="center"/>
              <w:rPr>
                <w:color w:val="auto"/>
                <w:sz w:val="24"/>
                <w:szCs w:val="24"/>
                <w:highlight w:val="none"/>
              </w:rPr>
            </w:pPr>
          </w:p>
        </w:tc>
      </w:tr>
      <w:tr w14:paraId="5D535F04">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5B005F17">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4E78949F">
            <w:pPr>
              <w:spacing w:line="240" w:lineRule="auto"/>
              <w:ind w:firstLine="0" w:firstLineChars="0"/>
              <w:jc w:val="center"/>
              <w:rPr>
                <w:color w:val="auto"/>
                <w:sz w:val="24"/>
                <w:szCs w:val="24"/>
                <w:highlight w:val="none"/>
              </w:rPr>
            </w:pPr>
            <w:r>
              <w:rPr>
                <w:color w:val="auto"/>
                <w:sz w:val="24"/>
                <w:szCs w:val="24"/>
                <w:highlight w:val="none"/>
              </w:rPr>
              <w:t>能源催化合成与转化</w:t>
            </w:r>
          </w:p>
        </w:tc>
        <w:tc>
          <w:tcPr>
            <w:tcW w:w="782" w:type="pct"/>
            <w:tcBorders>
              <w:top w:val="single" w:color="auto" w:sz="4" w:space="0"/>
              <w:left w:val="single" w:color="auto" w:sz="4" w:space="0"/>
              <w:bottom w:val="single" w:color="auto" w:sz="4" w:space="0"/>
              <w:right w:val="single" w:color="auto" w:sz="4" w:space="0"/>
            </w:tcBorders>
            <w:vAlign w:val="center"/>
          </w:tcPr>
          <w:p w14:paraId="748D9ADF">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0B4F9442">
            <w:pPr>
              <w:spacing w:line="240" w:lineRule="auto"/>
              <w:ind w:firstLine="0" w:firstLineChars="0"/>
              <w:jc w:val="center"/>
              <w:rPr>
                <w:color w:val="auto"/>
                <w:sz w:val="24"/>
                <w:szCs w:val="24"/>
                <w:highlight w:val="none"/>
              </w:rPr>
            </w:pPr>
            <w:r>
              <w:rPr>
                <w:rFonts w:hint="eastAsia"/>
                <w:color w:val="auto"/>
                <w:sz w:val="24"/>
                <w:szCs w:val="24"/>
                <w:highlight w:val="none"/>
              </w:rPr>
              <w:t>2</w:t>
            </w:r>
          </w:p>
        </w:tc>
        <w:tc>
          <w:tcPr>
            <w:tcW w:w="621" w:type="pct"/>
            <w:vMerge w:val="continue"/>
            <w:tcBorders>
              <w:left w:val="single" w:color="auto" w:sz="4" w:space="0"/>
              <w:right w:val="single" w:color="auto" w:sz="4" w:space="0"/>
            </w:tcBorders>
            <w:vAlign w:val="center"/>
          </w:tcPr>
          <w:p w14:paraId="5D721CCF">
            <w:pPr>
              <w:spacing w:line="240" w:lineRule="auto"/>
              <w:ind w:firstLine="0" w:firstLineChars="0"/>
              <w:jc w:val="center"/>
              <w:rPr>
                <w:color w:val="auto"/>
                <w:sz w:val="24"/>
                <w:szCs w:val="24"/>
                <w:highlight w:val="none"/>
              </w:rPr>
            </w:pPr>
          </w:p>
        </w:tc>
      </w:tr>
      <w:tr w14:paraId="0502F35B">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046C52B8">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3C2F1EBF">
            <w:pPr>
              <w:spacing w:line="240" w:lineRule="auto"/>
              <w:ind w:firstLine="0" w:firstLineChars="0"/>
              <w:jc w:val="center"/>
              <w:rPr>
                <w:rFonts w:hint="eastAsia" w:eastAsia="宋体"/>
                <w:color w:val="auto"/>
                <w:sz w:val="24"/>
                <w:szCs w:val="24"/>
                <w:highlight w:val="none"/>
                <w:lang w:val="en-US" w:eastAsia="zh-CN"/>
              </w:rPr>
            </w:pPr>
            <w:r>
              <w:rPr>
                <w:rFonts w:hint="eastAsia"/>
                <w:color w:val="auto"/>
                <w:sz w:val="24"/>
                <w:szCs w:val="24"/>
                <w:highlight w:val="none"/>
              </w:rPr>
              <w:t>工程燃烧学及煤的清洁利用</w:t>
            </w:r>
            <w:r>
              <w:rPr>
                <w:rFonts w:hint="eastAsia"/>
                <w:color w:val="auto"/>
                <w:sz w:val="24"/>
                <w:szCs w:val="24"/>
                <w:highlight w:val="none"/>
                <w:lang w:val="en-US" w:eastAsia="zh-CN"/>
              </w:rPr>
              <w:t>技术</w:t>
            </w:r>
          </w:p>
        </w:tc>
        <w:tc>
          <w:tcPr>
            <w:tcW w:w="782" w:type="pct"/>
            <w:tcBorders>
              <w:top w:val="single" w:color="auto" w:sz="4" w:space="0"/>
              <w:left w:val="single" w:color="auto" w:sz="4" w:space="0"/>
              <w:bottom w:val="single" w:color="auto" w:sz="4" w:space="0"/>
              <w:right w:val="single" w:color="auto" w:sz="4" w:space="0"/>
            </w:tcBorders>
            <w:vAlign w:val="center"/>
          </w:tcPr>
          <w:p w14:paraId="22BB04B1">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76C44EFB">
            <w:pPr>
              <w:spacing w:line="240" w:lineRule="auto"/>
              <w:ind w:firstLine="0" w:firstLineChars="0"/>
              <w:jc w:val="center"/>
              <w:rPr>
                <w:color w:val="auto"/>
                <w:sz w:val="24"/>
                <w:szCs w:val="24"/>
                <w:highlight w:val="none"/>
              </w:rPr>
            </w:pPr>
            <w:r>
              <w:rPr>
                <w:rFonts w:hint="eastAsia"/>
                <w:color w:val="auto"/>
                <w:sz w:val="24"/>
                <w:szCs w:val="24"/>
                <w:highlight w:val="none"/>
              </w:rPr>
              <w:t>2</w:t>
            </w:r>
          </w:p>
        </w:tc>
        <w:tc>
          <w:tcPr>
            <w:tcW w:w="621" w:type="pct"/>
            <w:vMerge w:val="continue"/>
            <w:tcBorders>
              <w:left w:val="single" w:color="auto" w:sz="4" w:space="0"/>
              <w:right w:val="single" w:color="auto" w:sz="4" w:space="0"/>
            </w:tcBorders>
            <w:vAlign w:val="center"/>
          </w:tcPr>
          <w:p w14:paraId="3C36BFCE">
            <w:pPr>
              <w:spacing w:line="240" w:lineRule="auto"/>
              <w:ind w:firstLine="0" w:firstLineChars="0"/>
              <w:jc w:val="center"/>
              <w:rPr>
                <w:color w:val="auto"/>
                <w:sz w:val="24"/>
                <w:szCs w:val="24"/>
                <w:highlight w:val="none"/>
              </w:rPr>
            </w:pPr>
          </w:p>
        </w:tc>
      </w:tr>
      <w:tr w14:paraId="427BB101">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4533069B">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379E039D">
            <w:pPr>
              <w:spacing w:line="240" w:lineRule="auto"/>
              <w:ind w:firstLine="0" w:firstLineChars="0"/>
              <w:jc w:val="center"/>
              <w:rPr>
                <w:color w:val="auto"/>
                <w:sz w:val="24"/>
                <w:szCs w:val="24"/>
                <w:highlight w:val="none"/>
              </w:rPr>
            </w:pPr>
            <w:r>
              <w:rPr>
                <w:rFonts w:hint="eastAsia"/>
                <w:color w:val="auto"/>
                <w:sz w:val="24"/>
                <w:szCs w:val="24"/>
                <w:highlight w:val="none"/>
              </w:rPr>
              <w:t>可再生能源利用技术</w:t>
            </w:r>
          </w:p>
        </w:tc>
        <w:tc>
          <w:tcPr>
            <w:tcW w:w="782" w:type="pct"/>
            <w:tcBorders>
              <w:top w:val="single" w:color="auto" w:sz="4" w:space="0"/>
              <w:left w:val="single" w:color="auto" w:sz="4" w:space="0"/>
              <w:bottom w:val="single" w:color="auto" w:sz="4" w:space="0"/>
              <w:right w:val="single" w:color="auto" w:sz="4" w:space="0"/>
            </w:tcBorders>
            <w:vAlign w:val="center"/>
          </w:tcPr>
          <w:p w14:paraId="6D70866D">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72D7C397">
            <w:pPr>
              <w:spacing w:line="240" w:lineRule="auto"/>
              <w:ind w:firstLine="0" w:firstLineChars="0"/>
              <w:jc w:val="center"/>
              <w:rPr>
                <w:color w:val="auto"/>
                <w:sz w:val="24"/>
                <w:szCs w:val="24"/>
                <w:highlight w:val="none"/>
              </w:rPr>
            </w:pPr>
            <w:r>
              <w:rPr>
                <w:rFonts w:hint="eastAsia"/>
                <w:color w:val="auto"/>
                <w:sz w:val="24"/>
                <w:szCs w:val="24"/>
                <w:highlight w:val="none"/>
              </w:rPr>
              <w:t>1.5</w:t>
            </w:r>
          </w:p>
        </w:tc>
        <w:tc>
          <w:tcPr>
            <w:tcW w:w="621" w:type="pct"/>
            <w:vMerge w:val="continue"/>
            <w:tcBorders>
              <w:left w:val="single" w:color="auto" w:sz="4" w:space="0"/>
              <w:right w:val="single" w:color="auto" w:sz="4" w:space="0"/>
            </w:tcBorders>
            <w:vAlign w:val="center"/>
          </w:tcPr>
          <w:p w14:paraId="1395668E">
            <w:pPr>
              <w:spacing w:line="240" w:lineRule="auto"/>
              <w:ind w:firstLine="0" w:firstLineChars="0"/>
              <w:jc w:val="center"/>
              <w:rPr>
                <w:color w:val="auto"/>
                <w:sz w:val="24"/>
                <w:szCs w:val="24"/>
                <w:highlight w:val="none"/>
              </w:rPr>
            </w:pPr>
          </w:p>
        </w:tc>
      </w:tr>
      <w:tr w14:paraId="454F21B7">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2F7F73FD">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7A669DC5">
            <w:pPr>
              <w:spacing w:line="240" w:lineRule="auto"/>
              <w:ind w:firstLine="0" w:firstLineChars="0"/>
              <w:jc w:val="center"/>
              <w:rPr>
                <w:color w:val="auto"/>
                <w:sz w:val="24"/>
                <w:szCs w:val="24"/>
                <w:highlight w:val="none"/>
              </w:rPr>
            </w:pPr>
            <w:r>
              <w:rPr>
                <w:rFonts w:hint="eastAsia"/>
                <w:color w:val="auto"/>
                <w:sz w:val="24"/>
                <w:szCs w:val="24"/>
                <w:highlight w:val="none"/>
              </w:rPr>
              <w:t>控制理论与方法</w:t>
            </w:r>
          </w:p>
        </w:tc>
        <w:tc>
          <w:tcPr>
            <w:tcW w:w="782" w:type="pct"/>
            <w:tcBorders>
              <w:top w:val="single" w:color="auto" w:sz="4" w:space="0"/>
              <w:left w:val="single" w:color="auto" w:sz="4" w:space="0"/>
              <w:bottom w:val="single" w:color="auto" w:sz="4" w:space="0"/>
              <w:right w:val="single" w:color="auto" w:sz="4" w:space="0"/>
            </w:tcBorders>
            <w:vAlign w:val="center"/>
          </w:tcPr>
          <w:p w14:paraId="7D3D5104">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712A1E79">
            <w:pPr>
              <w:spacing w:line="240" w:lineRule="auto"/>
              <w:ind w:firstLine="0" w:firstLineChars="0"/>
              <w:jc w:val="center"/>
              <w:rPr>
                <w:color w:val="auto"/>
                <w:sz w:val="24"/>
                <w:szCs w:val="24"/>
                <w:highlight w:val="none"/>
              </w:rPr>
            </w:pPr>
            <w:r>
              <w:rPr>
                <w:rFonts w:hint="eastAsia"/>
                <w:color w:val="auto"/>
                <w:sz w:val="24"/>
                <w:szCs w:val="24"/>
                <w:highlight w:val="none"/>
              </w:rPr>
              <w:t>3</w:t>
            </w:r>
          </w:p>
        </w:tc>
        <w:tc>
          <w:tcPr>
            <w:tcW w:w="621" w:type="pct"/>
            <w:vMerge w:val="continue"/>
            <w:tcBorders>
              <w:left w:val="single" w:color="auto" w:sz="4" w:space="0"/>
              <w:right w:val="single" w:color="auto" w:sz="4" w:space="0"/>
            </w:tcBorders>
            <w:vAlign w:val="center"/>
          </w:tcPr>
          <w:p w14:paraId="4715D60D">
            <w:pPr>
              <w:spacing w:line="240" w:lineRule="auto"/>
              <w:ind w:firstLine="0" w:firstLineChars="0"/>
              <w:jc w:val="center"/>
              <w:rPr>
                <w:color w:val="auto"/>
                <w:sz w:val="24"/>
                <w:szCs w:val="24"/>
                <w:highlight w:val="none"/>
              </w:rPr>
            </w:pPr>
          </w:p>
        </w:tc>
      </w:tr>
      <w:tr w14:paraId="43B583F7">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76E3D95E">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7E500085">
            <w:pPr>
              <w:spacing w:line="240" w:lineRule="auto"/>
              <w:ind w:firstLine="0" w:firstLineChars="0"/>
              <w:jc w:val="center"/>
              <w:rPr>
                <w:color w:val="auto"/>
                <w:sz w:val="24"/>
                <w:szCs w:val="24"/>
                <w:highlight w:val="none"/>
              </w:rPr>
            </w:pPr>
            <w:r>
              <w:rPr>
                <w:rFonts w:hint="eastAsia"/>
                <w:color w:val="auto"/>
                <w:sz w:val="24"/>
                <w:szCs w:val="24"/>
                <w:highlight w:val="none"/>
              </w:rPr>
              <w:t>氢储能系统安全评估</w:t>
            </w:r>
          </w:p>
        </w:tc>
        <w:tc>
          <w:tcPr>
            <w:tcW w:w="782" w:type="pct"/>
            <w:tcBorders>
              <w:top w:val="single" w:color="auto" w:sz="4" w:space="0"/>
              <w:left w:val="single" w:color="auto" w:sz="4" w:space="0"/>
              <w:bottom w:val="single" w:color="auto" w:sz="4" w:space="0"/>
              <w:right w:val="single" w:color="auto" w:sz="4" w:space="0"/>
            </w:tcBorders>
            <w:vAlign w:val="center"/>
          </w:tcPr>
          <w:p w14:paraId="3A4EE613">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5692427C">
            <w:pPr>
              <w:spacing w:line="240" w:lineRule="auto"/>
              <w:ind w:firstLine="0" w:firstLineChars="0"/>
              <w:jc w:val="center"/>
              <w:rPr>
                <w:color w:val="auto"/>
                <w:sz w:val="24"/>
                <w:szCs w:val="24"/>
                <w:highlight w:val="none"/>
              </w:rPr>
            </w:pPr>
            <w:r>
              <w:rPr>
                <w:rFonts w:hint="eastAsia"/>
                <w:color w:val="auto"/>
                <w:sz w:val="24"/>
                <w:szCs w:val="24"/>
                <w:highlight w:val="none"/>
              </w:rPr>
              <w:t>2</w:t>
            </w:r>
          </w:p>
        </w:tc>
        <w:tc>
          <w:tcPr>
            <w:tcW w:w="621" w:type="pct"/>
            <w:vMerge w:val="continue"/>
            <w:tcBorders>
              <w:left w:val="single" w:color="auto" w:sz="4" w:space="0"/>
              <w:right w:val="single" w:color="auto" w:sz="4" w:space="0"/>
            </w:tcBorders>
            <w:vAlign w:val="center"/>
          </w:tcPr>
          <w:p w14:paraId="56F7D73F">
            <w:pPr>
              <w:spacing w:line="240" w:lineRule="auto"/>
              <w:ind w:firstLine="0" w:firstLineChars="0"/>
              <w:jc w:val="center"/>
              <w:rPr>
                <w:color w:val="auto"/>
                <w:sz w:val="24"/>
                <w:szCs w:val="24"/>
                <w:highlight w:val="none"/>
              </w:rPr>
            </w:pPr>
          </w:p>
        </w:tc>
      </w:tr>
      <w:tr w14:paraId="54C99934">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52429A4C">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77AD7C08">
            <w:pPr>
              <w:spacing w:line="240" w:lineRule="auto"/>
              <w:ind w:firstLine="0" w:firstLineChars="0"/>
              <w:jc w:val="center"/>
              <w:rPr>
                <w:color w:val="auto"/>
                <w:sz w:val="24"/>
                <w:szCs w:val="24"/>
                <w:highlight w:val="none"/>
              </w:rPr>
            </w:pPr>
            <w:r>
              <w:rPr>
                <w:rFonts w:hint="eastAsia"/>
                <w:color w:val="auto"/>
                <w:sz w:val="24"/>
                <w:szCs w:val="24"/>
                <w:highlight w:val="none"/>
              </w:rPr>
              <w:t>能源材料与应用</w:t>
            </w:r>
          </w:p>
        </w:tc>
        <w:tc>
          <w:tcPr>
            <w:tcW w:w="782" w:type="pct"/>
            <w:tcBorders>
              <w:top w:val="single" w:color="auto" w:sz="4" w:space="0"/>
              <w:left w:val="single" w:color="auto" w:sz="4" w:space="0"/>
              <w:bottom w:val="single" w:color="auto" w:sz="4" w:space="0"/>
              <w:right w:val="single" w:color="auto" w:sz="4" w:space="0"/>
            </w:tcBorders>
            <w:vAlign w:val="center"/>
          </w:tcPr>
          <w:p w14:paraId="65600E4E">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1CE75C81">
            <w:pPr>
              <w:spacing w:line="240" w:lineRule="auto"/>
              <w:ind w:firstLine="0" w:firstLineChars="0"/>
              <w:jc w:val="center"/>
              <w:rPr>
                <w:color w:val="auto"/>
                <w:sz w:val="24"/>
                <w:szCs w:val="24"/>
                <w:highlight w:val="none"/>
              </w:rPr>
            </w:pPr>
            <w:r>
              <w:rPr>
                <w:rFonts w:hint="eastAsia"/>
                <w:color w:val="auto"/>
                <w:sz w:val="24"/>
                <w:szCs w:val="24"/>
                <w:highlight w:val="none"/>
              </w:rPr>
              <w:t>2</w:t>
            </w:r>
          </w:p>
        </w:tc>
        <w:tc>
          <w:tcPr>
            <w:tcW w:w="621" w:type="pct"/>
            <w:vMerge w:val="continue"/>
            <w:tcBorders>
              <w:left w:val="single" w:color="auto" w:sz="4" w:space="0"/>
              <w:right w:val="single" w:color="auto" w:sz="4" w:space="0"/>
            </w:tcBorders>
            <w:vAlign w:val="center"/>
          </w:tcPr>
          <w:p w14:paraId="53282A84">
            <w:pPr>
              <w:spacing w:line="240" w:lineRule="auto"/>
              <w:ind w:firstLine="0" w:firstLineChars="0"/>
              <w:jc w:val="center"/>
              <w:rPr>
                <w:color w:val="auto"/>
                <w:sz w:val="24"/>
                <w:szCs w:val="24"/>
                <w:highlight w:val="none"/>
              </w:rPr>
            </w:pPr>
          </w:p>
        </w:tc>
      </w:tr>
      <w:tr w14:paraId="6DD5C8E2">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356D9A07">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3A01AF94">
            <w:pPr>
              <w:spacing w:line="240" w:lineRule="auto"/>
              <w:ind w:firstLine="0" w:firstLineChars="0"/>
              <w:jc w:val="center"/>
              <w:rPr>
                <w:color w:val="auto"/>
                <w:sz w:val="24"/>
                <w:szCs w:val="24"/>
                <w:highlight w:val="none"/>
              </w:rPr>
            </w:pPr>
            <w:r>
              <w:rPr>
                <w:rFonts w:hint="eastAsia"/>
                <w:color w:val="auto"/>
                <w:sz w:val="24"/>
                <w:szCs w:val="24"/>
                <w:highlight w:val="none"/>
              </w:rPr>
              <w:t>氢能技术与燃料电池</w:t>
            </w:r>
          </w:p>
        </w:tc>
        <w:tc>
          <w:tcPr>
            <w:tcW w:w="782" w:type="pct"/>
            <w:tcBorders>
              <w:top w:val="single" w:color="auto" w:sz="4" w:space="0"/>
              <w:left w:val="single" w:color="auto" w:sz="4" w:space="0"/>
              <w:bottom w:val="single" w:color="auto" w:sz="4" w:space="0"/>
              <w:right w:val="single" w:color="auto" w:sz="4" w:space="0"/>
            </w:tcBorders>
            <w:vAlign w:val="center"/>
          </w:tcPr>
          <w:p w14:paraId="255187EF">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6F5AE511">
            <w:pPr>
              <w:spacing w:line="240" w:lineRule="auto"/>
              <w:ind w:firstLine="0" w:firstLineChars="0"/>
              <w:jc w:val="center"/>
              <w:rPr>
                <w:color w:val="auto"/>
                <w:sz w:val="24"/>
                <w:szCs w:val="24"/>
                <w:highlight w:val="none"/>
              </w:rPr>
            </w:pPr>
            <w:r>
              <w:rPr>
                <w:rFonts w:hint="eastAsia"/>
                <w:color w:val="auto"/>
                <w:sz w:val="24"/>
                <w:szCs w:val="24"/>
                <w:highlight w:val="none"/>
              </w:rPr>
              <w:t>2</w:t>
            </w:r>
          </w:p>
        </w:tc>
        <w:tc>
          <w:tcPr>
            <w:tcW w:w="621" w:type="pct"/>
            <w:vMerge w:val="continue"/>
            <w:tcBorders>
              <w:left w:val="single" w:color="auto" w:sz="4" w:space="0"/>
              <w:right w:val="single" w:color="auto" w:sz="4" w:space="0"/>
            </w:tcBorders>
            <w:vAlign w:val="center"/>
          </w:tcPr>
          <w:p w14:paraId="1089F802">
            <w:pPr>
              <w:spacing w:line="240" w:lineRule="auto"/>
              <w:ind w:firstLine="0" w:firstLineChars="0"/>
              <w:jc w:val="center"/>
              <w:rPr>
                <w:color w:val="auto"/>
                <w:sz w:val="24"/>
                <w:szCs w:val="24"/>
                <w:highlight w:val="none"/>
              </w:rPr>
            </w:pPr>
          </w:p>
        </w:tc>
      </w:tr>
      <w:tr w14:paraId="75FD6EDF">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2ADCA6BF">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1A221FF6">
            <w:pPr>
              <w:spacing w:line="240" w:lineRule="auto"/>
              <w:ind w:firstLine="0" w:firstLineChars="0"/>
              <w:jc w:val="center"/>
              <w:rPr>
                <w:color w:val="auto"/>
                <w:sz w:val="24"/>
                <w:szCs w:val="24"/>
                <w:highlight w:val="none"/>
              </w:rPr>
            </w:pPr>
            <w:r>
              <w:rPr>
                <w:rFonts w:hint="eastAsia"/>
                <w:color w:val="auto"/>
                <w:sz w:val="24"/>
                <w:szCs w:val="24"/>
                <w:highlight w:val="none"/>
              </w:rPr>
              <w:t>发酵工程</w:t>
            </w:r>
          </w:p>
        </w:tc>
        <w:tc>
          <w:tcPr>
            <w:tcW w:w="782" w:type="pct"/>
            <w:tcBorders>
              <w:top w:val="single" w:color="auto" w:sz="4" w:space="0"/>
              <w:left w:val="single" w:color="auto" w:sz="4" w:space="0"/>
              <w:bottom w:val="single" w:color="auto" w:sz="4" w:space="0"/>
              <w:right w:val="single" w:color="auto" w:sz="4" w:space="0"/>
            </w:tcBorders>
            <w:vAlign w:val="center"/>
          </w:tcPr>
          <w:p w14:paraId="4F8A2C3B">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29B13FA4">
            <w:pPr>
              <w:spacing w:line="240" w:lineRule="auto"/>
              <w:ind w:firstLine="0" w:firstLineChars="0"/>
              <w:jc w:val="center"/>
              <w:rPr>
                <w:color w:val="auto"/>
                <w:sz w:val="24"/>
                <w:szCs w:val="24"/>
                <w:highlight w:val="none"/>
              </w:rPr>
            </w:pPr>
            <w:r>
              <w:rPr>
                <w:rFonts w:hint="eastAsia"/>
                <w:color w:val="auto"/>
                <w:sz w:val="24"/>
                <w:szCs w:val="24"/>
                <w:highlight w:val="none"/>
              </w:rPr>
              <w:t>1.5</w:t>
            </w:r>
          </w:p>
        </w:tc>
        <w:tc>
          <w:tcPr>
            <w:tcW w:w="621" w:type="pct"/>
            <w:vMerge w:val="continue"/>
            <w:tcBorders>
              <w:left w:val="single" w:color="auto" w:sz="4" w:space="0"/>
              <w:right w:val="single" w:color="auto" w:sz="4" w:space="0"/>
            </w:tcBorders>
            <w:vAlign w:val="center"/>
          </w:tcPr>
          <w:p w14:paraId="1CC8079D">
            <w:pPr>
              <w:spacing w:line="240" w:lineRule="auto"/>
              <w:ind w:firstLine="0" w:firstLineChars="0"/>
              <w:jc w:val="center"/>
              <w:rPr>
                <w:color w:val="auto"/>
                <w:sz w:val="24"/>
                <w:szCs w:val="24"/>
                <w:highlight w:val="none"/>
              </w:rPr>
            </w:pPr>
          </w:p>
        </w:tc>
      </w:tr>
      <w:tr w14:paraId="6EBC750F">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5B5B4DF9">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35CF89F3">
            <w:pPr>
              <w:spacing w:line="240" w:lineRule="auto"/>
              <w:ind w:firstLine="0" w:firstLineChars="0"/>
              <w:jc w:val="center"/>
              <w:rPr>
                <w:color w:val="auto"/>
                <w:sz w:val="24"/>
                <w:szCs w:val="24"/>
                <w:highlight w:val="none"/>
              </w:rPr>
            </w:pPr>
            <w:r>
              <w:rPr>
                <w:rFonts w:hint="eastAsia"/>
                <w:color w:val="auto"/>
                <w:sz w:val="24"/>
                <w:szCs w:val="24"/>
                <w:highlight w:val="none"/>
              </w:rPr>
              <w:t>太阳能转换原理与技术</w:t>
            </w:r>
          </w:p>
        </w:tc>
        <w:tc>
          <w:tcPr>
            <w:tcW w:w="782" w:type="pct"/>
            <w:tcBorders>
              <w:top w:val="single" w:color="auto" w:sz="4" w:space="0"/>
              <w:left w:val="single" w:color="auto" w:sz="4" w:space="0"/>
              <w:bottom w:val="single" w:color="auto" w:sz="4" w:space="0"/>
              <w:right w:val="single" w:color="auto" w:sz="4" w:space="0"/>
            </w:tcBorders>
            <w:vAlign w:val="center"/>
          </w:tcPr>
          <w:p w14:paraId="1CDFA67A">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7065DB84">
            <w:pPr>
              <w:spacing w:line="240" w:lineRule="auto"/>
              <w:ind w:firstLine="0" w:firstLineChars="0"/>
              <w:jc w:val="center"/>
              <w:rPr>
                <w:color w:val="auto"/>
                <w:sz w:val="24"/>
                <w:szCs w:val="24"/>
                <w:highlight w:val="none"/>
              </w:rPr>
            </w:pPr>
            <w:r>
              <w:rPr>
                <w:rFonts w:hint="eastAsia"/>
                <w:color w:val="auto"/>
                <w:sz w:val="24"/>
                <w:szCs w:val="24"/>
                <w:highlight w:val="none"/>
              </w:rPr>
              <w:t>2</w:t>
            </w:r>
          </w:p>
        </w:tc>
        <w:tc>
          <w:tcPr>
            <w:tcW w:w="621" w:type="pct"/>
            <w:vMerge w:val="continue"/>
            <w:tcBorders>
              <w:left w:val="single" w:color="auto" w:sz="4" w:space="0"/>
              <w:right w:val="single" w:color="auto" w:sz="4" w:space="0"/>
            </w:tcBorders>
            <w:vAlign w:val="center"/>
          </w:tcPr>
          <w:p w14:paraId="154CD6E6">
            <w:pPr>
              <w:spacing w:line="240" w:lineRule="auto"/>
              <w:ind w:firstLine="0" w:firstLineChars="0"/>
              <w:jc w:val="center"/>
              <w:rPr>
                <w:color w:val="auto"/>
                <w:sz w:val="24"/>
                <w:szCs w:val="24"/>
                <w:highlight w:val="none"/>
              </w:rPr>
            </w:pPr>
          </w:p>
        </w:tc>
      </w:tr>
      <w:tr w14:paraId="772ACF24">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6978CBAA">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7112E803">
            <w:pPr>
              <w:spacing w:line="240" w:lineRule="auto"/>
              <w:ind w:firstLine="0" w:firstLineChars="0"/>
              <w:jc w:val="center"/>
              <w:rPr>
                <w:color w:val="auto"/>
                <w:sz w:val="24"/>
                <w:szCs w:val="24"/>
                <w:highlight w:val="none"/>
              </w:rPr>
            </w:pPr>
            <w:r>
              <w:rPr>
                <w:rFonts w:hint="eastAsia"/>
                <w:color w:val="auto"/>
                <w:sz w:val="24"/>
                <w:szCs w:val="24"/>
                <w:highlight w:val="none"/>
              </w:rPr>
              <w:t>生态固碳技术</w:t>
            </w:r>
          </w:p>
        </w:tc>
        <w:tc>
          <w:tcPr>
            <w:tcW w:w="782" w:type="pct"/>
            <w:tcBorders>
              <w:top w:val="single" w:color="auto" w:sz="4" w:space="0"/>
              <w:left w:val="single" w:color="auto" w:sz="4" w:space="0"/>
              <w:bottom w:val="single" w:color="auto" w:sz="4" w:space="0"/>
              <w:right w:val="single" w:color="auto" w:sz="4" w:space="0"/>
            </w:tcBorders>
            <w:vAlign w:val="center"/>
          </w:tcPr>
          <w:p w14:paraId="72D8B019">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6EA06F29">
            <w:pPr>
              <w:spacing w:line="240" w:lineRule="auto"/>
              <w:ind w:firstLine="0" w:firstLineChars="0"/>
              <w:jc w:val="center"/>
              <w:rPr>
                <w:color w:val="auto"/>
                <w:sz w:val="24"/>
                <w:szCs w:val="24"/>
                <w:highlight w:val="none"/>
              </w:rPr>
            </w:pPr>
            <w:r>
              <w:rPr>
                <w:rFonts w:hint="eastAsia"/>
                <w:color w:val="auto"/>
                <w:sz w:val="24"/>
                <w:szCs w:val="24"/>
                <w:highlight w:val="none"/>
              </w:rPr>
              <w:t>2</w:t>
            </w:r>
          </w:p>
        </w:tc>
        <w:tc>
          <w:tcPr>
            <w:tcW w:w="621" w:type="pct"/>
            <w:vMerge w:val="continue"/>
            <w:tcBorders>
              <w:left w:val="single" w:color="auto" w:sz="4" w:space="0"/>
              <w:right w:val="single" w:color="auto" w:sz="4" w:space="0"/>
            </w:tcBorders>
            <w:vAlign w:val="center"/>
          </w:tcPr>
          <w:p w14:paraId="152C0289">
            <w:pPr>
              <w:spacing w:line="240" w:lineRule="auto"/>
              <w:ind w:firstLine="0" w:firstLineChars="0"/>
              <w:jc w:val="center"/>
              <w:rPr>
                <w:color w:val="auto"/>
                <w:sz w:val="24"/>
                <w:szCs w:val="24"/>
                <w:highlight w:val="none"/>
              </w:rPr>
            </w:pPr>
          </w:p>
        </w:tc>
      </w:tr>
      <w:tr w14:paraId="725C751F">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349221D3">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76211512">
            <w:pPr>
              <w:spacing w:line="240" w:lineRule="auto"/>
              <w:ind w:firstLine="0" w:firstLineChars="0"/>
              <w:jc w:val="center"/>
              <w:rPr>
                <w:color w:val="auto"/>
                <w:sz w:val="24"/>
                <w:szCs w:val="24"/>
                <w:highlight w:val="none"/>
              </w:rPr>
            </w:pPr>
            <w:r>
              <w:rPr>
                <w:rFonts w:hint="eastAsia"/>
                <w:color w:val="auto"/>
                <w:sz w:val="24"/>
                <w:szCs w:val="24"/>
                <w:highlight w:val="none"/>
              </w:rPr>
              <w:t>环境与能源微生物</w:t>
            </w:r>
          </w:p>
        </w:tc>
        <w:tc>
          <w:tcPr>
            <w:tcW w:w="782" w:type="pct"/>
            <w:tcBorders>
              <w:top w:val="single" w:color="auto" w:sz="4" w:space="0"/>
              <w:left w:val="single" w:color="auto" w:sz="4" w:space="0"/>
              <w:bottom w:val="single" w:color="auto" w:sz="4" w:space="0"/>
              <w:right w:val="single" w:color="auto" w:sz="4" w:space="0"/>
            </w:tcBorders>
            <w:vAlign w:val="center"/>
          </w:tcPr>
          <w:p w14:paraId="1A1ACEAB">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60CE6F02">
            <w:pPr>
              <w:spacing w:line="240" w:lineRule="auto"/>
              <w:ind w:firstLine="0" w:firstLineChars="0"/>
              <w:jc w:val="center"/>
              <w:rPr>
                <w:color w:val="auto"/>
                <w:sz w:val="24"/>
                <w:szCs w:val="24"/>
                <w:highlight w:val="none"/>
              </w:rPr>
            </w:pPr>
            <w:r>
              <w:rPr>
                <w:rFonts w:hint="eastAsia"/>
                <w:color w:val="auto"/>
                <w:sz w:val="24"/>
                <w:szCs w:val="24"/>
                <w:highlight w:val="none"/>
              </w:rPr>
              <w:t>1.5</w:t>
            </w:r>
          </w:p>
        </w:tc>
        <w:tc>
          <w:tcPr>
            <w:tcW w:w="621" w:type="pct"/>
            <w:vMerge w:val="continue"/>
            <w:tcBorders>
              <w:left w:val="single" w:color="auto" w:sz="4" w:space="0"/>
              <w:right w:val="single" w:color="auto" w:sz="4" w:space="0"/>
            </w:tcBorders>
            <w:vAlign w:val="center"/>
          </w:tcPr>
          <w:p w14:paraId="5DB0C818">
            <w:pPr>
              <w:spacing w:line="240" w:lineRule="auto"/>
              <w:ind w:firstLine="0" w:firstLineChars="0"/>
              <w:jc w:val="center"/>
              <w:rPr>
                <w:color w:val="auto"/>
                <w:sz w:val="24"/>
                <w:szCs w:val="24"/>
                <w:highlight w:val="none"/>
              </w:rPr>
            </w:pPr>
          </w:p>
        </w:tc>
      </w:tr>
      <w:tr w14:paraId="2A5034FE">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4416F379">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1703A445">
            <w:pPr>
              <w:spacing w:line="240" w:lineRule="auto"/>
              <w:ind w:firstLine="0" w:firstLineChars="0"/>
              <w:jc w:val="center"/>
              <w:rPr>
                <w:color w:val="auto"/>
                <w:sz w:val="24"/>
                <w:szCs w:val="24"/>
                <w:highlight w:val="none"/>
              </w:rPr>
            </w:pPr>
            <w:r>
              <w:rPr>
                <w:rFonts w:hint="eastAsia"/>
                <w:color w:val="auto"/>
                <w:sz w:val="24"/>
                <w:szCs w:val="24"/>
                <w:highlight w:val="none"/>
              </w:rPr>
              <w:t>生物质能源转化与利用</w:t>
            </w:r>
          </w:p>
        </w:tc>
        <w:tc>
          <w:tcPr>
            <w:tcW w:w="782" w:type="pct"/>
            <w:tcBorders>
              <w:top w:val="single" w:color="auto" w:sz="4" w:space="0"/>
              <w:left w:val="single" w:color="auto" w:sz="4" w:space="0"/>
              <w:bottom w:val="single" w:color="auto" w:sz="4" w:space="0"/>
              <w:right w:val="single" w:color="auto" w:sz="4" w:space="0"/>
            </w:tcBorders>
            <w:vAlign w:val="center"/>
          </w:tcPr>
          <w:p w14:paraId="22C8B2B8">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368F6725">
            <w:pPr>
              <w:spacing w:line="240" w:lineRule="auto"/>
              <w:ind w:firstLine="0" w:firstLineChars="0"/>
              <w:jc w:val="center"/>
              <w:rPr>
                <w:color w:val="auto"/>
                <w:sz w:val="24"/>
                <w:szCs w:val="24"/>
                <w:highlight w:val="none"/>
              </w:rPr>
            </w:pPr>
            <w:r>
              <w:rPr>
                <w:rFonts w:hint="eastAsia"/>
                <w:color w:val="auto"/>
                <w:sz w:val="24"/>
                <w:szCs w:val="24"/>
                <w:highlight w:val="none"/>
              </w:rPr>
              <w:t>2</w:t>
            </w:r>
          </w:p>
        </w:tc>
        <w:tc>
          <w:tcPr>
            <w:tcW w:w="621" w:type="pct"/>
            <w:vMerge w:val="continue"/>
            <w:tcBorders>
              <w:left w:val="single" w:color="auto" w:sz="4" w:space="0"/>
              <w:right w:val="single" w:color="auto" w:sz="4" w:space="0"/>
            </w:tcBorders>
            <w:vAlign w:val="center"/>
          </w:tcPr>
          <w:p w14:paraId="1F27C041">
            <w:pPr>
              <w:spacing w:line="240" w:lineRule="auto"/>
              <w:ind w:firstLine="0" w:firstLineChars="0"/>
              <w:jc w:val="center"/>
              <w:rPr>
                <w:color w:val="auto"/>
                <w:sz w:val="24"/>
                <w:szCs w:val="24"/>
                <w:highlight w:val="none"/>
              </w:rPr>
            </w:pPr>
          </w:p>
        </w:tc>
      </w:tr>
      <w:tr w14:paraId="70DDAF43">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10F2681B">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11727C5B">
            <w:pPr>
              <w:spacing w:line="240" w:lineRule="auto"/>
              <w:ind w:firstLine="0" w:firstLineChars="0"/>
              <w:jc w:val="center"/>
              <w:rPr>
                <w:color w:val="auto"/>
                <w:sz w:val="24"/>
                <w:szCs w:val="24"/>
                <w:highlight w:val="none"/>
              </w:rPr>
            </w:pPr>
            <w:r>
              <w:rPr>
                <w:rFonts w:hint="eastAsia"/>
                <w:color w:val="auto"/>
                <w:sz w:val="24"/>
                <w:szCs w:val="24"/>
                <w:highlight w:val="none"/>
              </w:rPr>
              <w:t>数值模拟与计算机应用</w:t>
            </w:r>
          </w:p>
        </w:tc>
        <w:tc>
          <w:tcPr>
            <w:tcW w:w="782" w:type="pct"/>
            <w:tcBorders>
              <w:top w:val="single" w:color="auto" w:sz="4" w:space="0"/>
              <w:left w:val="single" w:color="auto" w:sz="4" w:space="0"/>
              <w:bottom w:val="single" w:color="auto" w:sz="4" w:space="0"/>
              <w:right w:val="single" w:color="auto" w:sz="4" w:space="0"/>
            </w:tcBorders>
            <w:vAlign w:val="center"/>
          </w:tcPr>
          <w:p w14:paraId="42BD98A2">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608171A0">
            <w:pPr>
              <w:spacing w:line="240" w:lineRule="auto"/>
              <w:ind w:firstLine="0" w:firstLineChars="0"/>
              <w:jc w:val="center"/>
              <w:rPr>
                <w:color w:val="auto"/>
                <w:sz w:val="24"/>
                <w:szCs w:val="24"/>
                <w:highlight w:val="none"/>
              </w:rPr>
            </w:pPr>
            <w:r>
              <w:rPr>
                <w:rFonts w:hint="eastAsia"/>
                <w:color w:val="auto"/>
                <w:sz w:val="24"/>
                <w:szCs w:val="24"/>
                <w:highlight w:val="none"/>
              </w:rPr>
              <w:t>1.5</w:t>
            </w:r>
          </w:p>
        </w:tc>
        <w:tc>
          <w:tcPr>
            <w:tcW w:w="621" w:type="pct"/>
            <w:vMerge w:val="continue"/>
            <w:tcBorders>
              <w:left w:val="single" w:color="auto" w:sz="4" w:space="0"/>
              <w:right w:val="single" w:color="auto" w:sz="4" w:space="0"/>
            </w:tcBorders>
            <w:vAlign w:val="center"/>
          </w:tcPr>
          <w:p w14:paraId="2095D0F7">
            <w:pPr>
              <w:spacing w:line="240" w:lineRule="auto"/>
              <w:ind w:firstLine="0" w:firstLineChars="0"/>
              <w:jc w:val="center"/>
              <w:rPr>
                <w:color w:val="auto"/>
                <w:sz w:val="24"/>
                <w:szCs w:val="24"/>
                <w:highlight w:val="none"/>
              </w:rPr>
            </w:pPr>
          </w:p>
        </w:tc>
      </w:tr>
      <w:tr w14:paraId="36F6690D">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4A48540A">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0ACA3906">
            <w:pPr>
              <w:spacing w:line="240" w:lineRule="auto"/>
              <w:ind w:firstLine="0" w:firstLineChars="0"/>
              <w:jc w:val="center"/>
              <w:rPr>
                <w:color w:val="auto"/>
                <w:sz w:val="24"/>
                <w:szCs w:val="24"/>
                <w:highlight w:val="none"/>
              </w:rPr>
            </w:pPr>
            <w:r>
              <w:rPr>
                <w:rFonts w:hint="eastAsia"/>
                <w:color w:val="auto"/>
                <w:sz w:val="24"/>
                <w:szCs w:val="24"/>
                <w:highlight w:val="none"/>
              </w:rPr>
              <w:t>二氧化碳捕集转化与利用</w:t>
            </w:r>
          </w:p>
        </w:tc>
        <w:tc>
          <w:tcPr>
            <w:tcW w:w="782" w:type="pct"/>
            <w:tcBorders>
              <w:top w:val="single" w:color="auto" w:sz="4" w:space="0"/>
              <w:left w:val="single" w:color="auto" w:sz="4" w:space="0"/>
              <w:bottom w:val="single" w:color="auto" w:sz="4" w:space="0"/>
              <w:right w:val="single" w:color="auto" w:sz="4" w:space="0"/>
            </w:tcBorders>
            <w:vAlign w:val="center"/>
          </w:tcPr>
          <w:p w14:paraId="791187D3">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4323EC26">
            <w:pPr>
              <w:spacing w:line="240" w:lineRule="auto"/>
              <w:ind w:firstLine="0" w:firstLineChars="0"/>
              <w:jc w:val="center"/>
              <w:rPr>
                <w:color w:val="auto"/>
                <w:sz w:val="24"/>
                <w:szCs w:val="24"/>
                <w:highlight w:val="none"/>
              </w:rPr>
            </w:pPr>
            <w:r>
              <w:rPr>
                <w:rFonts w:hint="eastAsia"/>
                <w:color w:val="auto"/>
                <w:sz w:val="24"/>
                <w:szCs w:val="24"/>
                <w:highlight w:val="none"/>
              </w:rPr>
              <w:t>2</w:t>
            </w:r>
          </w:p>
        </w:tc>
        <w:tc>
          <w:tcPr>
            <w:tcW w:w="621" w:type="pct"/>
            <w:vMerge w:val="continue"/>
            <w:tcBorders>
              <w:left w:val="single" w:color="auto" w:sz="4" w:space="0"/>
              <w:right w:val="single" w:color="auto" w:sz="4" w:space="0"/>
            </w:tcBorders>
            <w:vAlign w:val="center"/>
          </w:tcPr>
          <w:p w14:paraId="1A4B5430">
            <w:pPr>
              <w:spacing w:line="240" w:lineRule="auto"/>
              <w:ind w:firstLine="0" w:firstLineChars="0"/>
              <w:jc w:val="center"/>
              <w:rPr>
                <w:color w:val="auto"/>
                <w:sz w:val="24"/>
                <w:szCs w:val="24"/>
                <w:highlight w:val="none"/>
              </w:rPr>
            </w:pPr>
          </w:p>
        </w:tc>
      </w:tr>
      <w:tr w14:paraId="1930656E">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198FE09E">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0679930C">
            <w:pPr>
              <w:spacing w:line="240" w:lineRule="auto"/>
              <w:ind w:firstLine="0" w:firstLineChars="0"/>
              <w:jc w:val="center"/>
              <w:rPr>
                <w:color w:val="auto"/>
                <w:sz w:val="24"/>
                <w:szCs w:val="24"/>
                <w:highlight w:val="none"/>
              </w:rPr>
            </w:pPr>
            <w:r>
              <w:rPr>
                <w:rFonts w:hint="eastAsia"/>
                <w:color w:val="auto"/>
                <w:sz w:val="24"/>
                <w:szCs w:val="24"/>
                <w:highlight w:val="none"/>
              </w:rPr>
              <w:t>碳资产评估理论与应用</w:t>
            </w:r>
          </w:p>
        </w:tc>
        <w:tc>
          <w:tcPr>
            <w:tcW w:w="782" w:type="pct"/>
            <w:tcBorders>
              <w:top w:val="single" w:color="auto" w:sz="4" w:space="0"/>
              <w:left w:val="single" w:color="auto" w:sz="4" w:space="0"/>
              <w:bottom w:val="single" w:color="auto" w:sz="4" w:space="0"/>
              <w:right w:val="single" w:color="auto" w:sz="4" w:space="0"/>
            </w:tcBorders>
            <w:vAlign w:val="center"/>
          </w:tcPr>
          <w:p w14:paraId="76200E18">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40316E23">
            <w:pPr>
              <w:spacing w:line="240" w:lineRule="auto"/>
              <w:ind w:firstLine="0" w:firstLineChars="0"/>
              <w:jc w:val="center"/>
              <w:rPr>
                <w:color w:val="auto"/>
                <w:sz w:val="24"/>
                <w:szCs w:val="24"/>
                <w:highlight w:val="none"/>
              </w:rPr>
            </w:pPr>
            <w:r>
              <w:rPr>
                <w:rFonts w:hint="eastAsia"/>
                <w:color w:val="auto"/>
                <w:sz w:val="24"/>
                <w:szCs w:val="24"/>
                <w:highlight w:val="none"/>
              </w:rPr>
              <w:t>1.5</w:t>
            </w:r>
          </w:p>
        </w:tc>
        <w:tc>
          <w:tcPr>
            <w:tcW w:w="621" w:type="pct"/>
            <w:vMerge w:val="continue"/>
            <w:tcBorders>
              <w:left w:val="single" w:color="auto" w:sz="4" w:space="0"/>
              <w:right w:val="single" w:color="auto" w:sz="4" w:space="0"/>
            </w:tcBorders>
            <w:vAlign w:val="center"/>
          </w:tcPr>
          <w:p w14:paraId="1E88D225">
            <w:pPr>
              <w:spacing w:line="240" w:lineRule="auto"/>
              <w:ind w:firstLine="0" w:firstLineChars="0"/>
              <w:jc w:val="center"/>
              <w:rPr>
                <w:color w:val="auto"/>
                <w:sz w:val="24"/>
                <w:szCs w:val="24"/>
                <w:highlight w:val="none"/>
              </w:rPr>
            </w:pPr>
          </w:p>
        </w:tc>
      </w:tr>
      <w:tr w14:paraId="75251A1F">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2DC2B26E">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7DF8167B">
            <w:pPr>
              <w:spacing w:line="240" w:lineRule="auto"/>
              <w:ind w:firstLine="0" w:firstLineChars="0"/>
              <w:jc w:val="center"/>
              <w:rPr>
                <w:color w:val="auto"/>
                <w:sz w:val="24"/>
                <w:szCs w:val="24"/>
                <w:highlight w:val="none"/>
              </w:rPr>
            </w:pPr>
            <w:r>
              <w:rPr>
                <w:rFonts w:hint="eastAsia"/>
                <w:color w:val="auto"/>
                <w:sz w:val="24"/>
                <w:szCs w:val="24"/>
                <w:highlight w:val="none"/>
              </w:rPr>
              <w:t>新型燃气轮机与动力循环</w:t>
            </w:r>
          </w:p>
        </w:tc>
        <w:tc>
          <w:tcPr>
            <w:tcW w:w="782" w:type="pct"/>
            <w:tcBorders>
              <w:top w:val="single" w:color="auto" w:sz="4" w:space="0"/>
              <w:left w:val="single" w:color="auto" w:sz="4" w:space="0"/>
              <w:bottom w:val="single" w:color="auto" w:sz="4" w:space="0"/>
              <w:right w:val="single" w:color="auto" w:sz="4" w:space="0"/>
            </w:tcBorders>
            <w:vAlign w:val="center"/>
          </w:tcPr>
          <w:p w14:paraId="617114D2">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71F2D01C">
            <w:pPr>
              <w:spacing w:line="240" w:lineRule="auto"/>
              <w:ind w:firstLine="0" w:firstLineChars="0"/>
              <w:jc w:val="center"/>
              <w:rPr>
                <w:color w:val="auto"/>
                <w:sz w:val="24"/>
                <w:szCs w:val="24"/>
                <w:highlight w:val="none"/>
              </w:rPr>
            </w:pPr>
            <w:r>
              <w:rPr>
                <w:rFonts w:hint="eastAsia"/>
                <w:color w:val="auto"/>
                <w:sz w:val="24"/>
                <w:szCs w:val="24"/>
                <w:highlight w:val="none"/>
              </w:rPr>
              <w:t>1.5</w:t>
            </w:r>
          </w:p>
        </w:tc>
        <w:tc>
          <w:tcPr>
            <w:tcW w:w="621" w:type="pct"/>
            <w:vMerge w:val="continue"/>
            <w:tcBorders>
              <w:left w:val="single" w:color="auto" w:sz="4" w:space="0"/>
              <w:right w:val="single" w:color="auto" w:sz="4" w:space="0"/>
            </w:tcBorders>
            <w:vAlign w:val="center"/>
          </w:tcPr>
          <w:p w14:paraId="6C0D55C3">
            <w:pPr>
              <w:spacing w:line="240" w:lineRule="auto"/>
              <w:ind w:firstLine="0" w:firstLineChars="0"/>
              <w:jc w:val="center"/>
              <w:rPr>
                <w:color w:val="auto"/>
                <w:sz w:val="24"/>
                <w:szCs w:val="24"/>
                <w:highlight w:val="none"/>
              </w:rPr>
            </w:pPr>
          </w:p>
        </w:tc>
      </w:tr>
      <w:tr w14:paraId="5F630DF3">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73B71F5E">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450680E4">
            <w:pPr>
              <w:spacing w:line="240" w:lineRule="auto"/>
              <w:ind w:firstLine="0" w:firstLineChars="0"/>
              <w:jc w:val="center"/>
              <w:rPr>
                <w:color w:val="auto"/>
                <w:sz w:val="24"/>
                <w:szCs w:val="24"/>
                <w:highlight w:val="none"/>
              </w:rPr>
            </w:pPr>
            <w:r>
              <w:rPr>
                <w:rFonts w:hint="eastAsia"/>
                <w:color w:val="auto"/>
                <w:sz w:val="24"/>
                <w:szCs w:val="24"/>
                <w:highlight w:val="none"/>
              </w:rPr>
              <w:t>火电厂深度调峰</w:t>
            </w:r>
          </w:p>
        </w:tc>
        <w:tc>
          <w:tcPr>
            <w:tcW w:w="782" w:type="pct"/>
            <w:tcBorders>
              <w:top w:val="single" w:color="auto" w:sz="4" w:space="0"/>
              <w:left w:val="single" w:color="auto" w:sz="4" w:space="0"/>
              <w:bottom w:val="single" w:color="auto" w:sz="4" w:space="0"/>
              <w:right w:val="single" w:color="auto" w:sz="4" w:space="0"/>
            </w:tcBorders>
            <w:vAlign w:val="center"/>
          </w:tcPr>
          <w:p w14:paraId="45CAA8F3">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604AC9EB">
            <w:pPr>
              <w:spacing w:line="240" w:lineRule="auto"/>
              <w:ind w:firstLine="0" w:firstLineChars="0"/>
              <w:jc w:val="center"/>
              <w:rPr>
                <w:color w:val="auto"/>
                <w:sz w:val="24"/>
                <w:szCs w:val="24"/>
                <w:highlight w:val="none"/>
              </w:rPr>
            </w:pPr>
            <w:r>
              <w:rPr>
                <w:rFonts w:hint="eastAsia"/>
                <w:color w:val="auto"/>
                <w:sz w:val="24"/>
                <w:szCs w:val="24"/>
                <w:highlight w:val="none"/>
              </w:rPr>
              <w:t>1.5</w:t>
            </w:r>
          </w:p>
        </w:tc>
        <w:tc>
          <w:tcPr>
            <w:tcW w:w="621" w:type="pct"/>
            <w:vMerge w:val="continue"/>
            <w:tcBorders>
              <w:left w:val="single" w:color="auto" w:sz="4" w:space="0"/>
              <w:right w:val="single" w:color="auto" w:sz="4" w:space="0"/>
            </w:tcBorders>
            <w:vAlign w:val="center"/>
          </w:tcPr>
          <w:p w14:paraId="402D4104">
            <w:pPr>
              <w:spacing w:line="240" w:lineRule="auto"/>
              <w:ind w:firstLine="0" w:firstLineChars="0"/>
              <w:jc w:val="center"/>
              <w:rPr>
                <w:color w:val="auto"/>
                <w:sz w:val="24"/>
                <w:szCs w:val="24"/>
                <w:highlight w:val="none"/>
              </w:rPr>
            </w:pPr>
          </w:p>
        </w:tc>
      </w:tr>
      <w:tr w14:paraId="04CF04B1">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53EA4F3C">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3B350705">
            <w:pPr>
              <w:spacing w:line="240" w:lineRule="auto"/>
              <w:ind w:firstLine="0" w:firstLineChars="0"/>
              <w:jc w:val="center"/>
              <w:rPr>
                <w:color w:val="auto"/>
                <w:sz w:val="24"/>
                <w:szCs w:val="24"/>
                <w:highlight w:val="none"/>
              </w:rPr>
            </w:pPr>
            <w:r>
              <w:rPr>
                <w:color w:val="auto"/>
                <w:sz w:val="24"/>
                <w:szCs w:val="24"/>
                <w:highlight w:val="none"/>
              </w:rPr>
              <w:t>材料分析测试与表征</w:t>
            </w:r>
          </w:p>
        </w:tc>
        <w:tc>
          <w:tcPr>
            <w:tcW w:w="782" w:type="pct"/>
            <w:tcBorders>
              <w:top w:val="single" w:color="auto" w:sz="4" w:space="0"/>
              <w:left w:val="single" w:color="auto" w:sz="4" w:space="0"/>
              <w:bottom w:val="single" w:color="auto" w:sz="4" w:space="0"/>
              <w:right w:val="single" w:color="auto" w:sz="4" w:space="0"/>
            </w:tcBorders>
            <w:vAlign w:val="center"/>
          </w:tcPr>
          <w:p w14:paraId="079ACF88">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107E4F98">
            <w:pPr>
              <w:spacing w:line="240" w:lineRule="auto"/>
              <w:ind w:firstLine="0" w:firstLineChars="0"/>
              <w:jc w:val="center"/>
              <w:rPr>
                <w:color w:val="auto"/>
                <w:sz w:val="24"/>
                <w:szCs w:val="24"/>
                <w:highlight w:val="none"/>
              </w:rPr>
            </w:pPr>
            <w:r>
              <w:rPr>
                <w:rFonts w:hint="eastAsia"/>
                <w:color w:val="auto"/>
                <w:sz w:val="24"/>
                <w:szCs w:val="24"/>
                <w:highlight w:val="none"/>
              </w:rPr>
              <w:t>2</w:t>
            </w:r>
          </w:p>
        </w:tc>
        <w:tc>
          <w:tcPr>
            <w:tcW w:w="621" w:type="pct"/>
            <w:vMerge w:val="continue"/>
            <w:tcBorders>
              <w:left w:val="single" w:color="auto" w:sz="4" w:space="0"/>
              <w:right w:val="single" w:color="auto" w:sz="4" w:space="0"/>
            </w:tcBorders>
            <w:vAlign w:val="center"/>
          </w:tcPr>
          <w:p w14:paraId="7947A685">
            <w:pPr>
              <w:spacing w:line="240" w:lineRule="auto"/>
              <w:ind w:firstLine="0" w:firstLineChars="0"/>
              <w:jc w:val="center"/>
              <w:rPr>
                <w:color w:val="auto"/>
                <w:sz w:val="24"/>
                <w:szCs w:val="24"/>
                <w:highlight w:val="none"/>
              </w:rPr>
            </w:pPr>
          </w:p>
        </w:tc>
      </w:tr>
      <w:tr w14:paraId="19AA9B3E">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bottom w:val="single" w:color="auto" w:sz="4" w:space="0"/>
              <w:right w:val="single" w:color="auto" w:sz="4" w:space="0"/>
            </w:tcBorders>
            <w:vAlign w:val="center"/>
          </w:tcPr>
          <w:p w14:paraId="488FD708">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6644D035">
            <w:pPr>
              <w:spacing w:line="240" w:lineRule="auto"/>
              <w:ind w:firstLine="0" w:firstLineChars="0"/>
              <w:jc w:val="center"/>
              <w:rPr>
                <w:color w:val="auto"/>
                <w:sz w:val="24"/>
                <w:szCs w:val="24"/>
                <w:highlight w:val="none"/>
              </w:rPr>
            </w:pPr>
            <w:r>
              <w:rPr>
                <w:rFonts w:hint="eastAsia"/>
                <w:color w:val="auto"/>
                <w:sz w:val="24"/>
                <w:szCs w:val="24"/>
                <w:highlight w:val="none"/>
              </w:rPr>
              <w:t>专业英语</w:t>
            </w:r>
          </w:p>
        </w:tc>
        <w:tc>
          <w:tcPr>
            <w:tcW w:w="782" w:type="pct"/>
            <w:tcBorders>
              <w:top w:val="single" w:color="auto" w:sz="4" w:space="0"/>
              <w:left w:val="single" w:color="auto" w:sz="4" w:space="0"/>
              <w:bottom w:val="single" w:color="auto" w:sz="4" w:space="0"/>
              <w:right w:val="single" w:color="auto" w:sz="4" w:space="0"/>
            </w:tcBorders>
            <w:vAlign w:val="center"/>
          </w:tcPr>
          <w:p w14:paraId="0BEF3B82">
            <w:pPr>
              <w:spacing w:line="240" w:lineRule="auto"/>
              <w:ind w:firstLine="0" w:firstLineChars="0"/>
              <w:jc w:val="center"/>
              <w:rPr>
                <w:color w:val="auto"/>
                <w:sz w:val="24"/>
                <w:szCs w:val="24"/>
                <w:highlight w:val="none"/>
              </w:rPr>
            </w:pPr>
            <w:r>
              <w:rPr>
                <w:rFonts w:hint="eastAsia"/>
                <w:color w:val="auto"/>
                <w:sz w:val="24"/>
                <w:szCs w:val="24"/>
                <w:highlight w:val="none"/>
              </w:rPr>
              <w:t>选修</w:t>
            </w:r>
          </w:p>
        </w:tc>
        <w:tc>
          <w:tcPr>
            <w:tcW w:w="468" w:type="pct"/>
            <w:tcBorders>
              <w:top w:val="single" w:color="auto" w:sz="4" w:space="0"/>
              <w:left w:val="single" w:color="auto" w:sz="4" w:space="0"/>
              <w:bottom w:val="single" w:color="auto" w:sz="4" w:space="0"/>
              <w:right w:val="single" w:color="auto" w:sz="4" w:space="0"/>
            </w:tcBorders>
            <w:vAlign w:val="center"/>
          </w:tcPr>
          <w:p w14:paraId="04E7A713">
            <w:pPr>
              <w:spacing w:line="240" w:lineRule="auto"/>
              <w:ind w:firstLine="0" w:firstLineChars="0"/>
              <w:jc w:val="center"/>
              <w:rPr>
                <w:color w:val="auto"/>
                <w:sz w:val="24"/>
                <w:szCs w:val="24"/>
                <w:highlight w:val="none"/>
              </w:rPr>
            </w:pPr>
            <w:r>
              <w:rPr>
                <w:rFonts w:hint="eastAsia"/>
                <w:color w:val="auto"/>
                <w:sz w:val="24"/>
                <w:szCs w:val="24"/>
                <w:highlight w:val="none"/>
              </w:rPr>
              <w:t>2</w:t>
            </w:r>
          </w:p>
        </w:tc>
        <w:tc>
          <w:tcPr>
            <w:tcW w:w="621" w:type="pct"/>
            <w:vMerge w:val="continue"/>
            <w:tcBorders>
              <w:left w:val="single" w:color="auto" w:sz="4" w:space="0"/>
              <w:bottom w:val="single" w:color="auto" w:sz="4" w:space="0"/>
              <w:right w:val="single" w:color="auto" w:sz="4" w:space="0"/>
            </w:tcBorders>
            <w:vAlign w:val="center"/>
          </w:tcPr>
          <w:p w14:paraId="6F0FB7E3">
            <w:pPr>
              <w:spacing w:line="240" w:lineRule="auto"/>
              <w:ind w:firstLine="0" w:firstLineChars="0"/>
              <w:jc w:val="center"/>
              <w:rPr>
                <w:color w:val="auto"/>
                <w:sz w:val="24"/>
                <w:szCs w:val="24"/>
                <w:highlight w:val="none"/>
              </w:rPr>
            </w:pPr>
          </w:p>
        </w:tc>
      </w:tr>
      <w:tr w14:paraId="4B287229">
        <w:tblPrEx>
          <w:tblCellMar>
            <w:top w:w="0" w:type="dxa"/>
            <w:left w:w="108" w:type="dxa"/>
            <w:bottom w:w="0" w:type="dxa"/>
            <w:right w:w="108" w:type="dxa"/>
          </w:tblCellMar>
        </w:tblPrEx>
        <w:trPr>
          <w:trHeight w:val="416" w:hRule="atLeast"/>
          <w:jc w:val="center"/>
        </w:trPr>
        <w:tc>
          <w:tcPr>
            <w:tcW w:w="855" w:type="pct"/>
            <w:vMerge w:val="restart"/>
            <w:tcBorders>
              <w:left w:val="single" w:color="auto" w:sz="4" w:space="0"/>
              <w:right w:val="single" w:color="auto" w:sz="4" w:space="0"/>
            </w:tcBorders>
            <w:vAlign w:val="center"/>
          </w:tcPr>
          <w:p w14:paraId="5E0ED888">
            <w:pPr>
              <w:spacing w:line="240" w:lineRule="auto"/>
              <w:ind w:firstLine="0" w:firstLineChars="0"/>
              <w:jc w:val="center"/>
              <w:rPr>
                <w:color w:val="auto"/>
                <w:sz w:val="24"/>
                <w:szCs w:val="24"/>
                <w:highlight w:val="none"/>
              </w:rPr>
            </w:pPr>
            <w:r>
              <w:rPr>
                <w:rFonts w:hint="eastAsia"/>
                <w:color w:val="auto"/>
                <w:sz w:val="24"/>
                <w:szCs w:val="24"/>
                <w:highlight w:val="none"/>
              </w:rPr>
              <w:t>必修环节</w:t>
            </w:r>
          </w:p>
        </w:tc>
        <w:tc>
          <w:tcPr>
            <w:tcW w:w="2272" w:type="pct"/>
            <w:tcBorders>
              <w:top w:val="single" w:color="auto" w:sz="4" w:space="0"/>
              <w:left w:val="single" w:color="auto" w:sz="4" w:space="0"/>
              <w:bottom w:val="single" w:color="auto" w:sz="4" w:space="0"/>
              <w:right w:val="single" w:color="auto" w:sz="4" w:space="0"/>
            </w:tcBorders>
            <w:vAlign w:val="center"/>
          </w:tcPr>
          <w:p w14:paraId="486A03A6">
            <w:pPr>
              <w:spacing w:line="240" w:lineRule="auto"/>
              <w:ind w:firstLine="0" w:firstLineChars="0"/>
              <w:jc w:val="center"/>
              <w:rPr>
                <w:rFonts w:hint="eastAsia"/>
                <w:color w:val="auto"/>
                <w:sz w:val="24"/>
                <w:szCs w:val="24"/>
                <w:highlight w:val="none"/>
              </w:rPr>
            </w:pPr>
            <w:r>
              <w:rPr>
                <w:rFonts w:hint="eastAsia"/>
                <w:color w:val="auto"/>
                <w:sz w:val="24"/>
                <w:szCs w:val="24"/>
                <w:highlight w:val="none"/>
              </w:rPr>
              <w:t>文献阅读与开题报告</w:t>
            </w:r>
          </w:p>
        </w:tc>
        <w:tc>
          <w:tcPr>
            <w:tcW w:w="782" w:type="pct"/>
            <w:tcBorders>
              <w:top w:val="single" w:color="auto" w:sz="4" w:space="0"/>
              <w:left w:val="single" w:color="auto" w:sz="4" w:space="0"/>
              <w:bottom w:val="single" w:color="auto" w:sz="4" w:space="0"/>
              <w:right w:val="single" w:color="auto" w:sz="4" w:space="0"/>
            </w:tcBorders>
            <w:vAlign w:val="center"/>
          </w:tcPr>
          <w:p w14:paraId="1D0B87AC">
            <w:pPr>
              <w:spacing w:line="240" w:lineRule="auto"/>
              <w:ind w:firstLine="0" w:firstLineChars="0"/>
              <w:jc w:val="center"/>
              <w:rPr>
                <w:rFonts w:hint="eastAsia"/>
                <w:color w:val="auto"/>
                <w:sz w:val="24"/>
                <w:szCs w:val="24"/>
                <w:highlight w:val="none"/>
              </w:rPr>
            </w:pPr>
            <w:r>
              <w:rPr>
                <w:rFonts w:hint="eastAsia"/>
                <w:color w:val="auto"/>
                <w:sz w:val="24"/>
                <w:szCs w:val="24"/>
                <w:highlight w:val="none"/>
              </w:rPr>
              <w:t>必修</w:t>
            </w:r>
          </w:p>
        </w:tc>
        <w:tc>
          <w:tcPr>
            <w:tcW w:w="468" w:type="pct"/>
            <w:vMerge w:val="restart"/>
            <w:tcBorders>
              <w:top w:val="single" w:color="auto" w:sz="4" w:space="0"/>
              <w:left w:val="single" w:color="auto" w:sz="4" w:space="0"/>
              <w:right w:val="single" w:color="auto" w:sz="4" w:space="0"/>
            </w:tcBorders>
            <w:vAlign w:val="center"/>
          </w:tcPr>
          <w:p w14:paraId="3FE710C3">
            <w:pPr>
              <w:spacing w:line="240" w:lineRule="auto"/>
              <w:ind w:firstLine="0" w:firstLineChars="0"/>
              <w:jc w:val="center"/>
              <w:rPr>
                <w:rFonts w:hint="eastAsia"/>
                <w:color w:val="auto"/>
                <w:sz w:val="24"/>
                <w:szCs w:val="24"/>
                <w:highlight w:val="none"/>
              </w:rPr>
            </w:pPr>
            <w:r>
              <w:rPr>
                <w:color w:val="auto"/>
                <w:sz w:val="24"/>
                <w:szCs w:val="24"/>
                <w:highlight w:val="none"/>
              </w:rPr>
              <w:t>1</w:t>
            </w:r>
          </w:p>
        </w:tc>
        <w:tc>
          <w:tcPr>
            <w:tcW w:w="621" w:type="pct"/>
            <w:vMerge w:val="restart"/>
            <w:tcBorders>
              <w:left w:val="single" w:color="auto" w:sz="4" w:space="0"/>
              <w:right w:val="single" w:color="auto" w:sz="4" w:space="0"/>
            </w:tcBorders>
            <w:vAlign w:val="center"/>
          </w:tcPr>
          <w:p w14:paraId="41006E15">
            <w:pPr>
              <w:spacing w:line="240" w:lineRule="auto"/>
              <w:ind w:firstLine="0" w:firstLineChars="0"/>
              <w:jc w:val="center"/>
              <w:rPr>
                <w:color w:val="auto"/>
                <w:sz w:val="24"/>
                <w:szCs w:val="24"/>
                <w:highlight w:val="none"/>
              </w:rPr>
            </w:pPr>
            <w:r>
              <w:rPr>
                <w:rFonts w:hint="eastAsia"/>
                <w:color w:val="auto"/>
                <w:sz w:val="24"/>
                <w:szCs w:val="24"/>
                <w:highlight w:val="none"/>
              </w:rPr>
              <w:t>2</w:t>
            </w:r>
          </w:p>
        </w:tc>
      </w:tr>
      <w:tr w14:paraId="681FD3DE">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44875C46">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054423BF">
            <w:pPr>
              <w:spacing w:line="240" w:lineRule="auto"/>
              <w:ind w:firstLine="0" w:firstLineChars="0"/>
              <w:jc w:val="center"/>
              <w:rPr>
                <w:rFonts w:hint="eastAsia"/>
                <w:color w:val="auto"/>
                <w:sz w:val="24"/>
                <w:szCs w:val="24"/>
                <w:highlight w:val="none"/>
              </w:rPr>
            </w:pPr>
            <w:r>
              <w:rPr>
                <w:rFonts w:hint="eastAsia"/>
                <w:color w:val="auto"/>
                <w:sz w:val="24"/>
                <w:szCs w:val="24"/>
                <w:highlight w:val="none"/>
              </w:rPr>
              <w:t>中期考核</w:t>
            </w:r>
          </w:p>
        </w:tc>
        <w:tc>
          <w:tcPr>
            <w:tcW w:w="782" w:type="pct"/>
            <w:tcBorders>
              <w:top w:val="single" w:color="auto" w:sz="4" w:space="0"/>
              <w:left w:val="single" w:color="auto" w:sz="4" w:space="0"/>
              <w:bottom w:val="single" w:color="auto" w:sz="4" w:space="0"/>
              <w:right w:val="single" w:color="auto" w:sz="4" w:space="0"/>
            </w:tcBorders>
            <w:vAlign w:val="center"/>
          </w:tcPr>
          <w:p w14:paraId="7AE7CD35">
            <w:pPr>
              <w:spacing w:line="240" w:lineRule="auto"/>
              <w:ind w:firstLine="0" w:firstLineChars="0"/>
              <w:jc w:val="center"/>
              <w:rPr>
                <w:rFonts w:hint="eastAsia"/>
                <w:color w:val="auto"/>
                <w:sz w:val="24"/>
                <w:szCs w:val="24"/>
                <w:highlight w:val="none"/>
              </w:rPr>
            </w:pPr>
            <w:r>
              <w:rPr>
                <w:rFonts w:hint="eastAsia"/>
                <w:color w:val="auto"/>
                <w:sz w:val="24"/>
                <w:szCs w:val="24"/>
                <w:highlight w:val="none"/>
              </w:rPr>
              <w:t>必修</w:t>
            </w:r>
          </w:p>
        </w:tc>
        <w:tc>
          <w:tcPr>
            <w:tcW w:w="468" w:type="pct"/>
            <w:vMerge w:val="continue"/>
            <w:tcBorders>
              <w:left w:val="single" w:color="auto" w:sz="4" w:space="0"/>
              <w:bottom w:val="single" w:color="auto" w:sz="4" w:space="0"/>
              <w:right w:val="single" w:color="auto" w:sz="4" w:space="0"/>
            </w:tcBorders>
            <w:vAlign w:val="center"/>
          </w:tcPr>
          <w:p w14:paraId="385CFA49">
            <w:pPr>
              <w:spacing w:line="240" w:lineRule="auto"/>
              <w:ind w:firstLine="0" w:firstLineChars="0"/>
              <w:jc w:val="center"/>
              <w:rPr>
                <w:rFonts w:hint="eastAsia"/>
                <w:color w:val="auto"/>
                <w:sz w:val="24"/>
                <w:szCs w:val="24"/>
                <w:highlight w:val="none"/>
              </w:rPr>
            </w:pPr>
          </w:p>
        </w:tc>
        <w:tc>
          <w:tcPr>
            <w:tcW w:w="621" w:type="pct"/>
            <w:vMerge w:val="continue"/>
            <w:tcBorders>
              <w:left w:val="single" w:color="auto" w:sz="4" w:space="0"/>
              <w:right w:val="single" w:color="auto" w:sz="4" w:space="0"/>
            </w:tcBorders>
            <w:vAlign w:val="center"/>
          </w:tcPr>
          <w:p w14:paraId="4E1A13E6">
            <w:pPr>
              <w:spacing w:line="240" w:lineRule="auto"/>
              <w:ind w:firstLine="0" w:firstLineChars="0"/>
              <w:jc w:val="center"/>
              <w:rPr>
                <w:color w:val="auto"/>
                <w:sz w:val="24"/>
                <w:szCs w:val="24"/>
                <w:highlight w:val="none"/>
              </w:rPr>
            </w:pPr>
          </w:p>
        </w:tc>
      </w:tr>
      <w:tr w14:paraId="7EA65E57">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798941F1">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03422D6A">
            <w:pPr>
              <w:spacing w:line="240" w:lineRule="auto"/>
              <w:ind w:firstLine="0" w:firstLineChars="0"/>
              <w:jc w:val="center"/>
              <w:rPr>
                <w:rFonts w:hint="eastAsia"/>
                <w:color w:val="auto"/>
                <w:sz w:val="24"/>
                <w:szCs w:val="24"/>
                <w:highlight w:val="none"/>
              </w:rPr>
            </w:pPr>
            <w:r>
              <w:rPr>
                <w:rFonts w:hint="eastAsia"/>
                <w:color w:val="auto"/>
                <w:sz w:val="24"/>
                <w:szCs w:val="24"/>
                <w:highlight w:val="none"/>
              </w:rPr>
              <w:t>学术活动</w:t>
            </w:r>
          </w:p>
        </w:tc>
        <w:tc>
          <w:tcPr>
            <w:tcW w:w="782" w:type="pct"/>
            <w:tcBorders>
              <w:top w:val="single" w:color="auto" w:sz="4" w:space="0"/>
              <w:left w:val="single" w:color="auto" w:sz="4" w:space="0"/>
              <w:bottom w:val="single" w:color="auto" w:sz="4" w:space="0"/>
              <w:right w:val="single" w:color="auto" w:sz="4" w:space="0"/>
            </w:tcBorders>
            <w:vAlign w:val="center"/>
          </w:tcPr>
          <w:p w14:paraId="0B80F753">
            <w:pPr>
              <w:spacing w:line="240" w:lineRule="auto"/>
              <w:ind w:firstLine="0" w:firstLineChars="0"/>
              <w:jc w:val="center"/>
              <w:rPr>
                <w:rFonts w:hint="eastAsia"/>
                <w:color w:val="auto"/>
                <w:sz w:val="24"/>
                <w:szCs w:val="24"/>
                <w:highlight w:val="none"/>
              </w:rPr>
            </w:pPr>
            <w:r>
              <w:rPr>
                <w:rFonts w:hint="eastAsia"/>
                <w:color w:val="auto"/>
                <w:sz w:val="24"/>
                <w:szCs w:val="24"/>
                <w:highlight w:val="none"/>
              </w:rPr>
              <w:t>必修</w:t>
            </w:r>
          </w:p>
        </w:tc>
        <w:tc>
          <w:tcPr>
            <w:tcW w:w="468" w:type="pct"/>
            <w:tcBorders>
              <w:top w:val="single" w:color="auto" w:sz="4" w:space="0"/>
              <w:left w:val="single" w:color="auto" w:sz="4" w:space="0"/>
              <w:bottom w:val="single" w:color="auto" w:sz="4" w:space="0"/>
              <w:right w:val="single" w:color="auto" w:sz="4" w:space="0"/>
            </w:tcBorders>
            <w:vAlign w:val="center"/>
          </w:tcPr>
          <w:p w14:paraId="024B255E">
            <w:pPr>
              <w:spacing w:line="240" w:lineRule="auto"/>
              <w:ind w:firstLine="0" w:firstLineChars="0"/>
              <w:jc w:val="center"/>
              <w:rPr>
                <w:rFonts w:hint="eastAsia"/>
                <w:color w:val="auto"/>
                <w:sz w:val="24"/>
                <w:szCs w:val="24"/>
                <w:highlight w:val="none"/>
              </w:rPr>
            </w:pPr>
            <w:r>
              <w:rPr>
                <w:rFonts w:hint="eastAsia"/>
                <w:color w:val="auto"/>
                <w:sz w:val="24"/>
                <w:szCs w:val="24"/>
                <w:highlight w:val="none"/>
              </w:rPr>
              <w:t>1</w:t>
            </w:r>
          </w:p>
        </w:tc>
        <w:tc>
          <w:tcPr>
            <w:tcW w:w="621" w:type="pct"/>
            <w:vMerge w:val="continue"/>
            <w:tcBorders>
              <w:left w:val="single" w:color="auto" w:sz="4" w:space="0"/>
              <w:bottom w:val="single" w:color="auto" w:sz="4" w:space="0"/>
              <w:right w:val="single" w:color="auto" w:sz="4" w:space="0"/>
            </w:tcBorders>
            <w:vAlign w:val="center"/>
          </w:tcPr>
          <w:p w14:paraId="72A903DD">
            <w:pPr>
              <w:spacing w:line="240" w:lineRule="auto"/>
              <w:ind w:firstLine="0" w:firstLineChars="0"/>
              <w:jc w:val="center"/>
              <w:rPr>
                <w:color w:val="auto"/>
                <w:sz w:val="24"/>
                <w:szCs w:val="24"/>
                <w:highlight w:val="none"/>
              </w:rPr>
            </w:pPr>
          </w:p>
        </w:tc>
      </w:tr>
      <w:tr w14:paraId="468F7020">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bottom w:val="single" w:color="auto" w:sz="4" w:space="0"/>
              <w:right w:val="single" w:color="auto" w:sz="4" w:space="0"/>
            </w:tcBorders>
            <w:vAlign w:val="center"/>
          </w:tcPr>
          <w:p w14:paraId="537A860D">
            <w:pPr>
              <w:spacing w:line="240" w:lineRule="auto"/>
              <w:ind w:firstLine="0" w:firstLineChars="0"/>
              <w:jc w:val="center"/>
              <w:rPr>
                <w:rFonts w:hint="eastAsia"/>
                <w:color w:val="auto"/>
                <w:sz w:val="24"/>
                <w:szCs w:val="24"/>
                <w:highlight w:val="none"/>
              </w:rPr>
            </w:pPr>
          </w:p>
        </w:tc>
        <w:tc>
          <w:tcPr>
            <w:tcW w:w="2272" w:type="pct"/>
            <w:tcBorders>
              <w:left w:val="single" w:color="auto" w:sz="4" w:space="0"/>
              <w:bottom w:val="single" w:color="auto" w:sz="4" w:space="0"/>
              <w:right w:val="single" w:color="auto" w:sz="4" w:space="0"/>
            </w:tcBorders>
            <w:vAlign w:val="center"/>
          </w:tcPr>
          <w:p w14:paraId="466EC8FF">
            <w:pPr>
              <w:spacing w:line="240" w:lineRule="auto"/>
              <w:ind w:firstLine="0" w:firstLineChars="0"/>
              <w:jc w:val="center"/>
              <w:rPr>
                <w:rFonts w:hint="eastAsia"/>
                <w:color w:val="auto"/>
                <w:sz w:val="24"/>
                <w:szCs w:val="24"/>
                <w:highlight w:val="none"/>
              </w:rPr>
            </w:pPr>
            <w:r>
              <w:rPr>
                <w:rFonts w:hint="eastAsia"/>
                <w:color w:val="auto"/>
                <w:sz w:val="24"/>
                <w:szCs w:val="24"/>
                <w:highlight w:val="none"/>
              </w:rPr>
              <w:t>专业实践</w:t>
            </w:r>
          </w:p>
        </w:tc>
        <w:tc>
          <w:tcPr>
            <w:tcW w:w="782" w:type="pct"/>
            <w:tcBorders>
              <w:top w:val="single" w:color="auto" w:sz="4" w:space="0"/>
              <w:left w:val="single" w:color="auto" w:sz="4" w:space="0"/>
              <w:bottom w:val="single" w:color="auto" w:sz="4" w:space="0"/>
              <w:right w:val="single" w:color="auto" w:sz="4" w:space="0"/>
            </w:tcBorders>
            <w:vAlign w:val="center"/>
          </w:tcPr>
          <w:p w14:paraId="59A149C1">
            <w:pPr>
              <w:spacing w:line="240" w:lineRule="auto"/>
              <w:ind w:firstLine="0" w:firstLineChars="0"/>
              <w:jc w:val="center"/>
              <w:rPr>
                <w:rFonts w:hint="eastAsia"/>
                <w:color w:val="auto"/>
                <w:sz w:val="24"/>
                <w:szCs w:val="24"/>
                <w:highlight w:val="none"/>
              </w:rPr>
            </w:pPr>
            <w:r>
              <w:rPr>
                <w:rFonts w:hint="eastAsia"/>
                <w:color w:val="auto"/>
                <w:sz w:val="24"/>
                <w:szCs w:val="24"/>
                <w:highlight w:val="none"/>
              </w:rPr>
              <w:t>必修</w:t>
            </w:r>
          </w:p>
        </w:tc>
        <w:tc>
          <w:tcPr>
            <w:tcW w:w="468" w:type="pct"/>
            <w:tcBorders>
              <w:top w:val="single" w:color="auto" w:sz="4" w:space="0"/>
              <w:left w:val="single" w:color="auto" w:sz="4" w:space="0"/>
              <w:bottom w:val="single" w:color="auto" w:sz="4" w:space="0"/>
              <w:right w:val="single" w:color="auto" w:sz="4" w:space="0"/>
            </w:tcBorders>
            <w:vAlign w:val="center"/>
          </w:tcPr>
          <w:p w14:paraId="0250BD5E">
            <w:pPr>
              <w:spacing w:line="240" w:lineRule="auto"/>
              <w:ind w:firstLine="0" w:firstLineChars="0"/>
              <w:jc w:val="center"/>
              <w:rPr>
                <w:rFonts w:hint="eastAsia"/>
                <w:color w:val="auto"/>
                <w:sz w:val="24"/>
                <w:szCs w:val="24"/>
                <w:highlight w:val="none"/>
              </w:rPr>
            </w:pPr>
            <w:r>
              <w:rPr>
                <w:color w:val="auto"/>
                <w:sz w:val="24"/>
                <w:szCs w:val="24"/>
                <w:highlight w:val="none"/>
              </w:rPr>
              <w:t>6</w:t>
            </w:r>
          </w:p>
        </w:tc>
        <w:tc>
          <w:tcPr>
            <w:tcW w:w="621" w:type="pct"/>
            <w:tcBorders>
              <w:left w:val="single" w:color="auto" w:sz="4" w:space="0"/>
              <w:bottom w:val="single" w:color="auto" w:sz="4" w:space="0"/>
              <w:right w:val="single" w:color="auto" w:sz="4" w:space="0"/>
            </w:tcBorders>
            <w:vAlign w:val="center"/>
          </w:tcPr>
          <w:p w14:paraId="37065B95">
            <w:pPr>
              <w:spacing w:line="240" w:lineRule="auto"/>
              <w:ind w:firstLine="0" w:firstLineChars="0"/>
              <w:jc w:val="center"/>
              <w:rPr>
                <w:color w:val="auto"/>
                <w:sz w:val="24"/>
                <w:szCs w:val="24"/>
                <w:highlight w:val="none"/>
              </w:rPr>
            </w:pPr>
            <w:r>
              <w:rPr>
                <w:rFonts w:hint="eastAsia"/>
                <w:color w:val="auto"/>
                <w:sz w:val="24"/>
                <w:szCs w:val="24"/>
                <w:highlight w:val="none"/>
              </w:rPr>
              <w:t>6</w:t>
            </w:r>
          </w:p>
        </w:tc>
      </w:tr>
      <w:tr w14:paraId="561412F5">
        <w:tblPrEx>
          <w:tblCellMar>
            <w:top w:w="0" w:type="dxa"/>
            <w:left w:w="108" w:type="dxa"/>
            <w:bottom w:w="0" w:type="dxa"/>
            <w:right w:w="108" w:type="dxa"/>
          </w:tblCellMar>
        </w:tblPrEx>
        <w:trPr>
          <w:trHeight w:val="455" w:hRule="atLeast"/>
          <w:jc w:val="center"/>
        </w:trPr>
        <w:tc>
          <w:tcPr>
            <w:tcW w:w="855" w:type="pct"/>
            <w:vMerge w:val="restart"/>
            <w:tcBorders>
              <w:left w:val="single" w:color="auto" w:sz="4" w:space="0"/>
              <w:right w:val="single" w:color="auto" w:sz="4" w:space="0"/>
            </w:tcBorders>
            <w:vAlign w:val="center"/>
          </w:tcPr>
          <w:p w14:paraId="51B86950">
            <w:pPr>
              <w:spacing w:line="240" w:lineRule="auto"/>
              <w:ind w:firstLine="0" w:firstLineChars="0"/>
              <w:jc w:val="center"/>
              <w:rPr>
                <w:color w:val="auto"/>
                <w:sz w:val="24"/>
                <w:szCs w:val="24"/>
                <w:highlight w:val="none"/>
              </w:rPr>
            </w:pPr>
            <w:r>
              <w:rPr>
                <w:rFonts w:hint="eastAsia"/>
                <w:color w:val="auto"/>
                <w:sz w:val="24"/>
                <w:szCs w:val="24"/>
                <w:highlight w:val="none"/>
              </w:rPr>
              <w:t>补修课程</w:t>
            </w:r>
          </w:p>
        </w:tc>
        <w:tc>
          <w:tcPr>
            <w:tcW w:w="2272" w:type="pct"/>
            <w:tcBorders>
              <w:top w:val="single" w:color="auto" w:sz="4" w:space="0"/>
              <w:left w:val="single" w:color="auto" w:sz="4" w:space="0"/>
              <w:bottom w:val="single" w:color="auto" w:sz="4" w:space="0"/>
              <w:right w:val="single" w:color="auto" w:sz="4" w:space="0"/>
            </w:tcBorders>
            <w:vAlign w:val="center"/>
          </w:tcPr>
          <w:p w14:paraId="24433417">
            <w:pPr>
              <w:spacing w:line="240" w:lineRule="auto"/>
              <w:ind w:firstLine="0" w:firstLineChars="0"/>
              <w:jc w:val="center"/>
              <w:rPr>
                <w:rFonts w:hint="eastAsia"/>
                <w:color w:val="auto"/>
                <w:sz w:val="24"/>
                <w:szCs w:val="24"/>
                <w:highlight w:val="none"/>
                <w:lang w:val="en-US" w:eastAsia="zh-CN"/>
              </w:rPr>
            </w:pPr>
            <w:r>
              <w:rPr>
                <w:rFonts w:hint="eastAsia"/>
                <w:color w:val="auto"/>
                <w:sz w:val="24"/>
                <w:szCs w:val="24"/>
                <w:highlight w:val="none"/>
              </w:rPr>
              <w:t>传热学</w:t>
            </w:r>
          </w:p>
        </w:tc>
        <w:tc>
          <w:tcPr>
            <w:tcW w:w="782" w:type="pct"/>
            <w:tcBorders>
              <w:top w:val="single" w:color="auto" w:sz="4" w:space="0"/>
              <w:left w:val="single" w:color="auto" w:sz="4" w:space="0"/>
              <w:bottom w:val="single" w:color="auto" w:sz="4" w:space="0"/>
              <w:right w:val="single" w:color="auto" w:sz="4" w:space="0"/>
            </w:tcBorders>
            <w:vAlign w:val="center"/>
          </w:tcPr>
          <w:p w14:paraId="286FA2C4">
            <w:pPr>
              <w:spacing w:line="240" w:lineRule="auto"/>
              <w:ind w:firstLine="0" w:firstLineChars="0"/>
              <w:jc w:val="center"/>
              <w:rPr>
                <w:rFonts w:hint="eastAsia"/>
                <w:color w:val="auto"/>
                <w:sz w:val="24"/>
                <w:szCs w:val="24"/>
                <w:highlight w:val="none"/>
              </w:rPr>
            </w:pPr>
            <w:r>
              <w:rPr>
                <w:rFonts w:hint="eastAsia"/>
                <w:color w:val="auto"/>
                <w:sz w:val="24"/>
                <w:szCs w:val="24"/>
                <w:highlight w:val="none"/>
              </w:rPr>
              <w:t>补修</w:t>
            </w:r>
          </w:p>
        </w:tc>
        <w:tc>
          <w:tcPr>
            <w:tcW w:w="468" w:type="pct"/>
            <w:tcBorders>
              <w:top w:val="single" w:color="auto" w:sz="4" w:space="0"/>
              <w:left w:val="single" w:color="auto" w:sz="4" w:space="0"/>
              <w:bottom w:val="single" w:color="auto" w:sz="4" w:space="0"/>
              <w:right w:val="single" w:color="auto" w:sz="4" w:space="0"/>
            </w:tcBorders>
            <w:vAlign w:val="center"/>
          </w:tcPr>
          <w:p w14:paraId="7D009E40">
            <w:pPr>
              <w:spacing w:line="240" w:lineRule="auto"/>
              <w:ind w:firstLine="0" w:firstLineChars="0"/>
              <w:jc w:val="center"/>
              <w:rPr>
                <w:rFonts w:hint="eastAsia"/>
                <w:color w:val="auto"/>
                <w:sz w:val="24"/>
                <w:szCs w:val="24"/>
                <w:highlight w:val="none"/>
              </w:rPr>
            </w:pPr>
            <w:r>
              <w:rPr>
                <w:rFonts w:hint="eastAsia"/>
                <w:color w:val="auto"/>
                <w:sz w:val="24"/>
                <w:szCs w:val="24"/>
                <w:highlight w:val="none"/>
              </w:rPr>
              <w:t>0</w:t>
            </w:r>
          </w:p>
        </w:tc>
        <w:tc>
          <w:tcPr>
            <w:tcW w:w="621" w:type="pct"/>
            <w:vMerge w:val="restart"/>
            <w:tcBorders>
              <w:left w:val="single" w:color="auto" w:sz="4" w:space="0"/>
              <w:right w:val="single" w:color="auto" w:sz="4" w:space="0"/>
            </w:tcBorders>
            <w:vAlign w:val="center"/>
          </w:tcPr>
          <w:p w14:paraId="06F0282B">
            <w:pPr>
              <w:spacing w:line="240" w:lineRule="auto"/>
              <w:ind w:firstLine="0" w:firstLineChars="0"/>
              <w:jc w:val="center"/>
              <w:rPr>
                <w:color w:val="auto"/>
                <w:sz w:val="24"/>
                <w:szCs w:val="24"/>
                <w:highlight w:val="none"/>
              </w:rPr>
            </w:pPr>
            <w:r>
              <w:rPr>
                <w:rFonts w:hint="eastAsia"/>
                <w:color w:val="auto"/>
                <w:sz w:val="24"/>
                <w:szCs w:val="24"/>
                <w:highlight w:val="none"/>
              </w:rPr>
              <w:t>任选两门，不计学分</w:t>
            </w:r>
          </w:p>
        </w:tc>
      </w:tr>
      <w:tr w14:paraId="74DB487B">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40E52CC6">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67AEE598">
            <w:pPr>
              <w:spacing w:line="240" w:lineRule="auto"/>
              <w:ind w:firstLine="0" w:firstLineChars="0"/>
              <w:jc w:val="center"/>
              <w:rPr>
                <w:rFonts w:hint="eastAsia"/>
                <w:color w:val="auto"/>
                <w:sz w:val="24"/>
                <w:szCs w:val="24"/>
                <w:highlight w:val="none"/>
                <w:lang w:val="en-US" w:eastAsia="zh-CN"/>
              </w:rPr>
            </w:pPr>
            <w:r>
              <w:rPr>
                <w:rFonts w:hint="eastAsia"/>
                <w:color w:val="auto"/>
                <w:sz w:val="24"/>
                <w:szCs w:val="24"/>
                <w:highlight w:val="none"/>
              </w:rPr>
              <w:t>流体力学</w:t>
            </w:r>
          </w:p>
        </w:tc>
        <w:tc>
          <w:tcPr>
            <w:tcW w:w="782" w:type="pct"/>
            <w:tcBorders>
              <w:top w:val="single" w:color="auto" w:sz="4" w:space="0"/>
              <w:left w:val="single" w:color="auto" w:sz="4" w:space="0"/>
              <w:bottom w:val="single" w:color="auto" w:sz="4" w:space="0"/>
              <w:right w:val="single" w:color="auto" w:sz="4" w:space="0"/>
            </w:tcBorders>
            <w:vAlign w:val="center"/>
          </w:tcPr>
          <w:p w14:paraId="1BA29031">
            <w:pPr>
              <w:spacing w:line="240" w:lineRule="auto"/>
              <w:ind w:firstLine="0" w:firstLineChars="0"/>
              <w:jc w:val="center"/>
              <w:rPr>
                <w:rFonts w:hint="eastAsia"/>
                <w:color w:val="auto"/>
                <w:sz w:val="24"/>
                <w:szCs w:val="24"/>
                <w:highlight w:val="none"/>
              </w:rPr>
            </w:pPr>
            <w:r>
              <w:rPr>
                <w:rFonts w:hint="eastAsia"/>
                <w:color w:val="auto"/>
                <w:sz w:val="24"/>
                <w:szCs w:val="24"/>
                <w:highlight w:val="none"/>
              </w:rPr>
              <w:t>补修</w:t>
            </w:r>
          </w:p>
        </w:tc>
        <w:tc>
          <w:tcPr>
            <w:tcW w:w="468" w:type="pct"/>
            <w:tcBorders>
              <w:top w:val="single" w:color="auto" w:sz="4" w:space="0"/>
              <w:left w:val="single" w:color="auto" w:sz="4" w:space="0"/>
              <w:bottom w:val="single" w:color="auto" w:sz="4" w:space="0"/>
              <w:right w:val="single" w:color="auto" w:sz="4" w:space="0"/>
            </w:tcBorders>
            <w:vAlign w:val="center"/>
          </w:tcPr>
          <w:p w14:paraId="378A2F94">
            <w:pPr>
              <w:spacing w:line="240" w:lineRule="auto"/>
              <w:ind w:firstLine="0" w:firstLineChars="0"/>
              <w:jc w:val="center"/>
              <w:rPr>
                <w:rFonts w:hint="eastAsia"/>
                <w:color w:val="auto"/>
                <w:sz w:val="24"/>
                <w:szCs w:val="24"/>
                <w:highlight w:val="none"/>
              </w:rPr>
            </w:pPr>
            <w:r>
              <w:rPr>
                <w:rFonts w:hint="eastAsia"/>
                <w:color w:val="auto"/>
                <w:sz w:val="24"/>
                <w:szCs w:val="24"/>
                <w:highlight w:val="none"/>
              </w:rPr>
              <w:t>0</w:t>
            </w:r>
          </w:p>
        </w:tc>
        <w:tc>
          <w:tcPr>
            <w:tcW w:w="621" w:type="pct"/>
            <w:vMerge w:val="continue"/>
            <w:tcBorders>
              <w:left w:val="single" w:color="auto" w:sz="4" w:space="0"/>
              <w:right w:val="single" w:color="auto" w:sz="4" w:space="0"/>
            </w:tcBorders>
            <w:vAlign w:val="center"/>
          </w:tcPr>
          <w:p w14:paraId="46A413EA">
            <w:pPr>
              <w:spacing w:line="240" w:lineRule="auto"/>
              <w:ind w:firstLine="0" w:firstLineChars="0"/>
              <w:jc w:val="center"/>
              <w:rPr>
                <w:color w:val="auto"/>
                <w:sz w:val="24"/>
                <w:szCs w:val="24"/>
                <w:highlight w:val="none"/>
              </w:rPr>
            </w:pPr>
          </w:p>
        </w:tc>
      </w:tr>
      <w:tr w14:paraId="46F30922">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right w:val="single" w:color="auto" w:sz="4" w:space="0"/>
            </w:tcBorders>
            <w:vAlign w:val="center"/>
          </w:tcPr>
          <w:p w14:paraId="5E9625F6">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479A5923">
            <w:pPr>
              <w:spacing w:line="240" w:lineRule="auto"/>
              <w:ind w:firstLine="0" w:firstLineChars="0"/>
              <w:jc w:val="center"/>
              <w:rPr>
                <w:rFonts w:hint="eastAsia"/>
                <w:color w:val="auto"/>
                <w:sz w:val="24"/>
                <w:szCs w:val="24"/>
                <w:highlight w:val="none"/>
                <w:lang w:val="en-US" w:eastAsia="zh-CN"/>
              </w:rPr>
            </w:pPr>
            <w:r>
              <w:rPr>
                <w:rFonts w:hint="eastAsia"/>
                <w:color w:val="auto"/>
                <w:sz w:val="24"/>
                <w:szCs w:val="24"/>
                <w:highlight w:val="none"/>
              </w:rPr>
              <w:t>工程热力学</w:t>
            </w:r>
          </w:p>
        </w:tc>
        <w:tc>
          <w:tcPr>
            <w:tcW w:w="782" w:type="pct"/>
            <w:tcBorders>
              <w:top w:val="single" w:color="auto" w:sz="4" w:space="0"/>
              <w:left w:val="single" w:color="auto" w:sz="4" w:space="0"/>
              <w:bottom w:val="single" w:color="auto" w:sz="4" w:space="0"/>
              <w:right w:val="single" w:color="auto" w:sz="4" w:space="0"/>
            </w:tcBorders>
            <w:vAlign w:val="center"/>
          </w:tcPr>
          <w:p w14:paraId="2A02D8B3">
            <w:pPr>
              <w:spacing w:line="240" w:lineRule="auto"/>
              <w:ind w:firstLine="0" w:firstLineChars="0"/>
              <w:jc w:val="center"/>
              <w:rPr>
                <w:rFonts w:hint="eastAsia"/>
                <w:color w:val="auto"/>
                <w:sz w:val="24"/>
                <w:szCs w:val="24"/>
                <w:highlight w:val="none"/>
              </w:rPr>
            </w:pPr>
            <w:r>
              <w:rPr>
                <w:rFonts w:hint="eastAsia"/>
                <w:color w:val="auto"/>
                <w:sz w:val="24"/>
                <w:szCs w:val="24"/>
                <w:highlight w:val="none"/>
              </w:rPr>
              <w:t>补修</w:t>
            </w:r>
          </w:p>
        </w:tc>
        <w:tc>
          <w:tcPr>
            <w:tcW w:w="468" w:type="pct"/>
            <w:tcBorders>
              <w:top w:val="single" w:color="auto" w:sz="4" w:space="0"/>
              <w:left w:val="single" w:color="auto" w:sz="4" w:space="0"/>
              <w:bottom w:val="single" w:color="auto" w:sz="4" w:space="0"/>
              <w:right w:val="single" w:color="auto" w:sz="4" w:space="0"/>
            </w:tcBorders>
            <w:vAlign w:val="center"/>
          </w:tcPr>
          <w:p w14:paraId="36AE60B8">
            <w:pPr>
              <w:spacing w:line="240" w:lineRule="auto"/>
              <w:ind w:firstLine="0" w:firstLineChars="0"/>
              <w:jc w:val="center"/>
              <w:rPr>
                <w:rFonts w:hint="eastAsia"/>
                <w:color w:val="auto"/>
                <w:sz w:val="24"/>
                <w:szCs w:val="24"/>
                <w:highlight w:val="none"/>
              </w:rPr>
            </w:pPr>
            <w:r>
              <w:rPr>
                <w:rFonts w:hint="eastAsia"/>
                <w:color w:val="auto"/>
                <w:sz w:val="24"/>
                <w:szCs w:val="24"/>
                <w:highlight w:val="none"/>
              </w:rPr>
              <w:t>0</w:t>
            </w:r>
          </w:p>
        </w:tc>
        <w:tc>
          <w:tcPr>
            <w:tcW w:w="621" w:type="pct"/>
            <w:vMerge w:val="continue"/>
            <w:tcBorders>
              <w:left w:val="single" w:color="auto" w:sz="4" w:space="0"/>
              <w:right w:val="single" w:color="auto" w:sz="4" w:space="0"/>
            </w:tcBorders>
            <w:vAlign w:val="center"/>
          </w:tcPr>
          <w:p w14:paraId="25603CE7">
            <w:pPr>
              <w:spacing w:line="240" w:lineRule="auto"/>
              <w:ind w:firstLine="0" w:firstLineChars="0"/>
              <w:jc w:val="center"/>
              <w:rPr>
                <w:color w:val="auto"/>
                <w:sz w:val="24"/>
                <w:szCs w:val="24"/>
                <w:highlight w:val="none"/>
              </w:rPr>
            </w:pPr>
          </w:p>
        </w:tc>
      </w:tr>
      <w:tr w14:paraId="3738F824">
        <w:tblPrEx>
          <w:tblCellMar>
            <w:top w:w="0" w:type="dxa"/>
            <w:left w:w="108" w:type="dxa"/>
            <w:bottom w:w="0" w:type="dxa"/>
            <w:right w:w="108" w:type="dxa"/>
          </w:tblCellMar>
        </w:tblPrEx>
        <w:trPr>
          <w:trHeight w:val="416" w:hRule="atLeast"/>
          <w:jc w:val="center"/>
        </w:trPr>
        <w:tc>
          <w:tcPr>
            <w:tcW w:w="855" w:type="pct"/>
            <w:vMerge w:val="continue"/>
            <w:tcBorders>
              <w:left w:val="single" w:color="auto" w:sz="4" w:space="0"/>
              <w:bottom w:val="single" w:color="auto" w:sz="4" w:space="0"/>
              <w:right w:val="single" w:color="auto" w:sz="4" w:space="0"/>
            </w:tcBorders>
            <w:vAlign w:val="center"/>
          </w:tcPr>
          <w:p w14:paraId="07E29729">
            <w:pPr>
              <w:spacing w:line="240" w:lineRule="auto"/>
              <w:ind w:firstLine="0" w:firstLineChars="0"/>
              <w:jc w:val="center"/>
              <w:rPr>
                <w:color w:val="auto"/>
                <w:sz w:val="24"/>
                <w:szCs w:val="24"/>
                <w:highlight w:val="none"/>
              </w:rPr>
            </w:pPr>
          </w:p>
        </w:tc>
        <w:tc>
          <w:tcPr>
            <w:tcW w:w="2272" w:type="pct"/>
            <w:tcBorders>
              <w:top w:val="single" w:color="auto" w:sz="4" w:space="0"/>
              <w:left w:val="single" w:color="auto" w:sz="4" w:space="0"/>
              <w:bottom w:val="single" w:color="auto" w:sz="4" w:space="0"/>
              <w:right w:val="single" w:color="auto" w:sz="4" w:space="0"/>
            </w:tcBorders>
            <w:vAlign w:val="center"/>
          </w:tcPr>
          <w:p w14:paraId="790F2473">
            <w:pPr>
              <w:spacing w:line="240" w:lineRule="auto"/>
              <w:ind w:firstLine="0" w:firstLineChars="0"/>
              <w:jc w:val="center"/>
              <w:rPr>
                <w:rFonts w:hint="eastAsia"/>
                <w:color w:val="auto"/>
                <w:sz w:val="24"/>
                <w:szCs w:val="24"/>
                <w:highlight w:val="none"/>
                <w:lang w:val="en-US" w:eastAsia="zh-CN"/>
              </w:rPr>
            </w:pPr>
            <w:r>
              <w:rPr>
                <w:rFonts w:hint="eastAsia"/>
                <w:color w:val="auto"/>
                <w:sz w:val="24"/>
                <w:szCs w:val="24"/>
                <w:highlight w:val="none"/>
                <w:lang w:val="en-US" w:eastAsia="zh-CN"/>
              </w:rPr>
              <w:t>能源利用原理与节能技术</w:t>
            </w:r>
          </w:p>
        </w:tc>
        <w:tc>
          <w:tcPr>
            <w:tcW w:w="782" w:type="pct"/>
            <w:tcBorders>
              <w:top w:val="single" w:color="auto" w:sz="4" w:space="0"/>
              <w:left w:val="single" w:color="auto" w:sz="4" w:space="0"/>
              <w:bottom w:val="single" w:color="auto" w:sz="4" w:space="0"/>
              <w:right w:val="single" w:color="auto" w:sz="4" w:space="0"/>
            </w:tcBorders>
            <w:vAlign w:val="center"/>
          </w:tcPr>
          <w:p w14:paraId="72764F85">
            <w:pPr>
              <w:spacing w:line="240" w:lineRule="auto"/>
              <w:ind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补修</w:t>
            </w:r>
          </w:p>
        </w:tc>
        <w:tc>
          <w:tcPr>
            <w:tcW w:w="468" w:type="pct"/>
            <w:tcBorders>
              <w:top w:val="single" w:color="auto" w:sz="4" w:space="0"/>
              <w:left w:val="single" w:color="auto" w:sz="4" w:space="0"/>
              <w:bottom w:val="single" w:color="auto" w:sz="4" w:space="0"/>
              <w:right w:val="single" w:color="auto" w:sz="4" w:space="0"/>
            </w:tcBorders>
            <w:vAlign w:val="center"/>
          </w:tcPr>
          <w:p w14:paraId="67959CDD">
            <w:pPr>
              <w:spacing w:line="240" w:lineRule="auto"/>
              <w:ind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0</w:t>
            </w:r>
          </w:p>
        </w:tc>
        <w:tc>
          <w:tcPr>
            <w:tcW w:w="621" w:type="pct"/>
            <w:vMerge w:val="continue"/>
            <w:tcBorders>
              <w:left w:val="single" w:color="auto" w:sz="4" w:space="0"/>
              <w:bottom w:val="single" w:color="auto" w:sz="4" w:space="0"/>
              <w:right w:val="single" w:color="auto" w:sz="4" w:space="0"/>
            </w:tcBorders>
            <w:vAlign w:val="center"/>
          </w:tcPr>
          <w:p w14:paraId="2E960F56">
            <w:pPr>
              <w:spacing w:line="240" w:lineRule="auto"/>
              <w:ind w:firstLine="0" w:firstLineChars="0"/>
              <w:jc w:val="center"/>
              <w:rPr>
                <w:color w:val="auto"/>
                <w:sz w:val="24"/>
                <w:szCs w:val="24"/>
                <w:highlight w:val="none"/>
              </w:rPr>
            </w:pPr>
          </w:p>
        </w:tc>
      </w:tr>
      <w:tr w14:paraId="5B0F8FEB">
        <w:tblPrEx>
          <w:tblCellMar>
            <w:top w:w="0" w:type="dxa"/>
            <w:left w:w="108" w:type="dxa"/>
            <w:bottom w:w="0" w:type="dxa"/>
            <w:right w:w="108" w:type="dxa"/>
          </w:tblCellMar>
        </w:tblPrEx>
        <w:trPr>
          <w:trHeight w:val="416" w:hRule="atLeast"/>
          <w:jc w:val="center"/>
        </w:trPr>
        <w:tc>
          <w:tcPr>
            <w:tcW w:w="855" w:type="pct"/>
            <w:tcBorders>
              <w:left w:val="single" w:color="auto" w:sz="4" w:space="0"/>
              <w:bottom w:val="single" w:color="auto" w:sz="4" w:space="0"/>
              <w:right w:val="single" w:color="auto" w:sz="4" w:space="0"/>
            </w:tcBorders>
            <w:vAlign w:val="center"/>
          </w:tcPr>
          <w:p w14:paraId="240AF33D">
            <w:pPr>
              <w:spacing w:line="240" w:lineRule="auto"/>
              <w:ind w:firstLine="0" w:firstLineChars="0"/>
              <w:jc w:val="center"/>
              <w:rPr>
                <w:color w:val="auto"/>
                <w:sz w:val="24"/>
                <w:szCs w:val="24"/>
                <w:highlight w:val="none"/>
              </w:rPr>
            </w:pPr>
            <w:r>
              <w:rPr>
                <w:color w:val="auto"/>
                <w:sz w:val="24"/>
                <w:szCs w:val="24"/>
                <w:highlight w:val="none"/>
              </w:rPr>
              <w:t>总学分</w:t>
            </w:r>
          </w:p>
        </w:tc>
        <w:tc>
          <w:tcPr>
            <w:tcW w:w="2272" w:type="pct"/>
            <w:tcBorders>
              <w:top w:val="single" w:color="auto" w:sz="4" w:space="0"/>
              <w:left w:val="single" w:color="auto" w:sz="4" w:space="0"/>
              <w:bottom w:val="single" w:color="auto" w:sz="4" w:space="0"/>
              <w:right w:val="single" w:color="auto" w:sz="4" w:space="0"/>
            </w:tcBorders>
            <w:vAlign w:val="center"/>
          </w:tcPr>
          <w:p w14:paraId="158062E9">
            <w:pPr>
              <w:spacing w:line="240" w:lineRule="auto"/>
              <w:ind w:firstLine="0" w:firstLineChars="0"/>
              <w:jc w:val="center"/>
              <w:rPr>
                <w:rFonts w:hint="eastAsia"/>
                <w:color w:val="auto"/>
                <w:sz w:val="24"/>
                <w:szCs w:val="24"/>
                <w:highlight w:val="none"/>
              </w:rPr>
            </w:pPr>
          </w:p>
        </w:tc>
        <w:tc>
          <w:tcPr>
            <w:tcW w:w="782" w:type="pct"/>
            <w:tcBorders>
              <w:top w:val="single" w:color="auto" w:sz="4" w:space="0"/>
              <w:left w:val="single" w:color="auto" w:sz="4" w:space="0"/>
              <w:bottom w:val="single" w:color="auto" w:sz="4" w:space="0"/>
              <w:right w:val="single" w:color="auto" w:sz="4" w:space="0"/>
            </w:tcBorders>
            <w:vAlign w:val="center"/>
          </w:tcPr>
          <w:p w14:paraId="1F2A3588">
            <w:pPr>
              <w:spacing w:line="240" w:lineRule="auto"/>
              <w:ind w:firstLine="0" w:firstLineChars="0"/>
              <w:jc w:val="center"/>
              <w:rPr>
                <w:rFonts w:hint="eastAsia"/>
                <w:color w:val="auto"/>
                <w:sz w:val="24"/>
                <w:szCs w:val="24"/>
                <w:highlight w:val="none"/>
              </w:rPr>
            </w:pPr>
          </w:p>
        </w:tc>
        <w:tc>
          <w:tcPr>
            <w:tcW w:w="468" w:type="pct"/>
            <w:tcBorders>
              <w:top w:val="single" w:color="auto" w:sz="4" w:space="0"/>
              <w:left w:val="single" w:color="auto" w:sz="4" w:space="0"/>
              <w:bottom w:val="single" w:color="auto" w:sz="4" w:space="0"/>
              <w:right w:val="single" w:color="auto" w:sz="4" w:space="0"/>
            </w:tcBorders>
            <w:vAlign w:val="center"/>
          </w:tcPr>
          <w:p w14:paraId="0D9C55BE">
            <w:pPr>
              <w:spacing w:line="240" w:lineRule="auto"/>
              <w:ind w:firstLine="0" w:firstLineChars="0"/>
              <w:jc w:val="center"/>
              <w:rPr>
                <w:rFonts w:hint="eastAsia"/>
                <w:color w:val="auto"/>
                <w:sz w:val="24"/>
                <w:szCs w:val="24"/>
                <w:highlight w:val="none"/>
              </w:rPr>
            </w:pPr>
          </w:p>
        </w:tc>
        <w:tc>
          <w:tcPr>
            <w:tcW w:w="621" w:type="pct"/>
            <w:tcBorders>
              <w:left w:val="single" w:color="auto" w:sz="4" w:space="0"/>
              <w:bottom w:val="single" w:color="auto" w:sz="4" w:space="0"/>
              <w:right w:val="single" w:color="auto" w:sz="4" w:space="0"/>
            </w:tcBorders>
            <w:vAlign w:val="center"/>
          </w:tcPr>
          <w:p w14:paraId="52F5E2AC">
            <w:pPr>
              <w:spacing w:line="240" w:lineRule="auto"/>
              <w:ind w:firstLine="0" w:firstLineChars="0"/>
              <w:jc w:val="center"/>
              <w:rPr>
                <w:color w:val="auto"/>
                <w:sz w:val="24"/>
                <w:szCs w:val="24"/>
                <w:highlight w:val="none"/>
              </w:rPr>
            </w:pPr>
            <w:r>
              <w:rPr>
                <w:color w:val="auto"/>
                <w:sz w:val="24"/>
                <w:szCs w:val="24"/>
                <w:highlight w:val="none"/>
              </w:rPr>
              <w:t>不低于3</w:t>
            </w:r>
            <w:r>
              <w:rPr>
                <w:rFonts w:hint="eastAsia"/>
                <w:color w:val="auto"/>
                <w:sz w:val="24"/>
                <w:szCs w:val="24"/>
                <w:highlight w:val="none"/>
              </w:rPr>
              <w:t>4.5</w:t>
            </w:r>
          </w:p>
        </w:tc>
      </w:tr>
    </w:tbl>
    <w:p w14:paraId="510AB74C">
      <w:pPr>
        <w:pStyle w:val="2"/>
        <w:rPr>
          <w:color w:val="auto"/>
          <w:highlight w:val="none"/>
        </w:rPr>
      </w:pPr>
      <w:r>
        <w:rPr>
          <w:color w:val="auto"/>
          <w:highlight w:val="none"/>
        </w:rPr>
        <w:t>八、</w:t>
      </w:r>
      <w:r>
        <w:rPr>
          <w:rFonts w:hint="eastAsia"/>
          <w:color w:val="auto"/>
          <w:highlight w:val="none"/>
        </w:rPr>
        <w:t>科研训练与学位论文</w:t>
      </w:r>
    </w:p>
    <w:bookmarkEnd w:id="6"/>
    <w:p w14:paraId="3B629245">
      <w:pPr>
        <w:rPr>
          <w:color w:val="auto"/>
          <w:highlight w:val="none"/>
        </w:rPr>
      </w:pPr>
      <w:r>
        <w:rPr>
          <w:rFonts w:hint="eastAsia"/>
          <w:color w:val="auto"/>
          <w:highlight w:val="none"/>
        </w:rPr>
        <w:t>科研训练与学位论文工作是培养工程类专业学位研究生从事科学研究或独立担负专门技术工作能力的关键环节。研究生应在导师（组）的指导下，明确研究方向，收集材料，开展调查研究，选择适当的课题，开展科技研究训练，并撰写学位论文。学位论文研究工作应与专业实践相结合，时间不少于1年。</w:t>
      </w:r>
    </w:p>
    <w:p w14:paraId="4326CA25">
      <w:pPr>
        <w:rPr>
          <w:color w:val="auto"/>
          <w:highlight w:val="none"/>
        </w:rPr>
      </w:pPr>
      <w:r>
        <w:rPr>
          <w:rFonts w:hint="eastAsia"/>
          <w:color w:val="auto"/>
          <w:highlight w:val="none"/>
        </w:rPr>
        <w:t>学位论文选题应直接来源于工程实际或者具有明确的工程应用背景，密切结合本专业领域发展方向，具有一定创新性和实际应用价值。</w:t>
      </w:r>
    </w:p>
    <w:p w14:paraId="1D47D118">
      <w:pPr>
        <w:rPr>
          <w:color w:val="auto"/>
          <w:highlight w:val="none"/>
        </w:rPr>
      </w:pPr>
      <w:r>
        <w:rPr>
          <w:rFonts w:hint="eastAsia"/>
          <w:color w:val="auto"/>
          <w:highlight w:val="none"/>
        </w:rPr>
        <w:t>学位论文要求内容充实，概念清晰，逻辑严谨，结构合理，数据可靠，格式规范，条理清楚，表达准确，具有一定的理论深度和难度，具有独到见解。学位论文正文字数一般不少于3万字。</w:t>
      </w:r>
    </w:p>
    <w:p w14:paraId="5874B793">
      <w:pPr>
        <w:rPr>
          <w:color w:val="auto"/>
          <w:highlight w:val="none"/>
        </w:rPr>
      </w:pPr>
      <w:r>
        <w:rPr>
          <w:rFonts w:hint="eastAsia"/>
          <w:color w:val="auto"/>
          <w:highlight w:val="none"/>
        </w:rPr>
        <w:t>学位论文是综合衡量研究生培养质量和学术水平的重要标志，各专业类别（领域）应依据学位授予基本要求对学位论文选题、形式内容、创新性及水平提出具体要求。</w:t>
      </w:r>
    </w:p>
    <w:p w14:paraId="0A68CB6D">
      <w:pPr>
        <w:pStyle w:val="2"/>
        <w:rPr>
          <w:rFonts w:hint="eastAsia" w:eastAsia="宋体"/>
          <w:color w:val="auto"/>
          <w:highlight w:val="none"/>
          <w:lang w:eastAsia="zh-CN"/>
        </w:rPr>
      </w:pPr>
      <w:r>
        <w:rPr>
          <w:rFonts w:hint="eastAsia"/>
          <w:color w:val="auto"/>
          <w:highlight w:val="none"/>
        </w:rPr>
        <w:t>九、论文答辩</w:t>
      </w:r>
    </w:p>
    <w:p w14:paraId="124D66EB">
      <w:pPr>
        <w:rPr>
          <w:color w:val="auto"/>
          <w:highlight w:val="none"/>
        </w:rPr>
      </w:pPr>
      <w:r>
        <w:rPr>
          <w:rFonts w:hint="eastAsia"/>
          <w:color w:val="auto"/>
          <w:highlight w:val="none"/>
        </w:rPr>
        <w:t>专业学位硕士研究生完成培养方案中规定的所有环节，成绩合格，达到个人培养计划制定的学分要求，且符合学校和学部相关规定，可申请论文答辩。论文答辩一般在硕士研究生入学后的第六学期进行。提前及延期毕业的研究生按照《齐鲁工业大学（山东省科学院）研究生提前及延期毕业的暂行规定》（齐鲁工大鲁科院研字〔2022〕10号）执行。论文答辩依据</w:t>
      </w:r>
      <w:bookmarkStart w:id="7" w:name="_Hlk117773397"/>
      <w:r>
        <w:rPr>
          <w:rFonts w:hint="eastAsia"/>
          <w:color w:val="auto"/>
          <w:highlight w:val="none"/>
        </w:rPr>
        <w:t>《齐鲁工业大学（山东省科学院）硕士学位研究生答辩申请与资格审核实施办法》（齐鲁工大鲁科院研字〔2022〕17号）《齐鲁工业大学（山东省科学院）硕士学位授予工作实施细则》（齐鲁工大鲁科院研字〔2022〕26号）</w:t>
      </w:r>
      <w:bookmarkEnd w:id="7"/>
      <w:r>
        <w:rPr>
          <w:rFonts w:hint="eastAsia"/>
          <w:color w:val="auto"/>
          <w:highlight w:val="none"/>
        </w:rPr>
        <w:t>和其他有关规定进行。</w:t>
      </w:r>
    </w:p>
    <w:p w14:paraId="0AF6FBA7">
      <w:pPr>
        <w:rPr>
          <w:color w:val="auto"/>
          <w:highlight w:val="none"/>
        </w:rPr>
      </w:pPr>
      <w:r>
        <w:rPr>
          <w:rFonts w:hint="eastAsia"/>
          <w:color w:val="auto"/>
          <w:highlight w:val="none"/>
        </w:rPr>
        <w:t>通过论文答辩，符合毕业条件者颁发毕业证书，达到学位授予标准者颁发学位证书。</w:t>
      </w:r>
    </w:p>
    <w:p w14:paraId="35E36547">
      <w:pPr>
        <w:rPr>
          <w:color w:val="auto"/>
          <w:highlight w:val="none"/>
        </w:rPr>
      </w:pPr>
    </w:p>
    <w:p w14:paraId="565B3824">
      <w:pPr>
        <w:rPr>
          <w:color w:val="auto"/>
          <w:highlight w:val="none"/>
        </w:rPr>
      </w:pPr>
      <w:r>
        <w:rPr>
          <w:color w:val="auto"/>
          <w:highlight w:val="none"/>
        </w:rPr>
        <w:t>学部（院）学位评定分委员会主席（签字）：</w:t>
      </w:r>
    </w:p>
    <w:p w14:paraId="7522282D">
      <w:pPr>
        <w:rPr>
          <w:color w:val="auto"/>
          <w:highlight w:val="none"/>
        </w:rPr>
      </w:pPr>
    </w:p>
    <w:p w14:paraId="33EC90CB">
      <w:pPr>
        <w:rPr>
          <w:color w:val="auto"/>
          <w:highlight w:val="none"/>
        </w:rPr>
      </w:pPr>
    </w:p>
    <w:p w14:paraId="6BD043B1">
      <w:pPr>
        <w:rPr>
          <w:color w:val="auto"/>
          <w:highlight w:val="none"/>
        </w:rPr>
      </w:pPr>
    </w:p>
    <w:p w14:paraId="556E1FE4">
      <w:pPr>
        <w:rPr>
          <w:color w:val="auto"/>
          <w:highlight w:val="none"/>
        </w:rPr>
      </w:pPr>
      <w:r>
        <w:rPr>
          <w:color w:val="auto"/>
          <w:highlight w:val="none"/>
        </w:rPr>
        <w:t>学部（院）公章：</w:t>
      </w:r>
    </w:p>
    <w:p w14:paraId="1E8A3D89">
      <w:pPr>
        <w:rPr>
          <w:color w:val="auto"/>
          <w:highlight w:val="none"/>
        </w:rPr>
      </w:pPr>
      <w:r>
        <w:rPr>
          <w:color w:val="auto"/>
          <w:highlight w:val="none"/>
        </w:rPr>
        <w:t xml:space="preserve">                                    年    月    日</w:t>
      </w:r>
    </w:p>
    <w:p w14:paraId="6BF762E0">
      <w:pPr>
        <w:rPr>
          <w:color w:val="auto"/>
          <w:highlight w:val="none"/>
        </w:rPr>
      </w:pPr>
    </w:p>
    <w:p w14:paraId="77DA6CE5">
      <w:pPr>
        <w:rPr>
          <w:color w:val="auto"/>
          <w:highlight w:val="none"/>
        </w:rPr>
      </w:pPr>
    </w:p>
    <w:sectPr>
      <w:footerReference r:id="rId5" w:type="even"/>
      <w:pgSz w:w="11906" w:h="16838"/>
      <w:pgMar w:top="1418" w:right="1418" w:bottom="1418" w:left="1418" w:header="851" w:footer="99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CC2A">
    <w:pPr>
      <w:pStyle w:val="8"/>
      <w:ind w:firstLine="360"/>
      <w:rPr>
        <w:rStyle w:val="17"/>
      </w:rPr>
    </w:pPr>
    <w:r>
      <w:rPr>
        <w:rStyle w:val="17"/>
      </w:rPr>
      <w:fldChar w:fldCharType="begin"/>
    </w:r>
    <w:r>
      <w:rPr>
        <w:rStyle w:val="17"/>
      </w:rPr>
      <w:instrText xml:space="preserve">PAGE  </w:instrText>
    </w:r>
    <w:r>
      <w:rPr>
        <w:rStyle w:val="17"/>
      </w:rPr>
      <w:fldChar w:fldCharType="end"/>
    </w:r>
  </w:p>
  <w:p w14:paraId="5570E647">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3E9A1"/>
    <w:multiLevelType w:val="singleLevel"/>
    <w:tmpl w:val="FBC3E9A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kOWI2NjA0MTEyMjFkNjY2YWZhOGZmNmYwNGY4MGMifQ=="/>
  </w:docVars>
  <w:rsids>
    <w:rsidRoot w:val="00172A27"/>
    <w:rsid w:val="0001497C"/>
    <w:rsid w:val="000307CC"/>
    <w:rsid w:val="00030D2D"/>
    <w:rsid w:val="00031070"/>
    <w:rsid w:val="000312DD"/>
    <w:rsid w:val="0004205C"/>
    <w:rsid w:val="00052833"/>
    <w:rsid w:val="00055F48"/>
    <w:rsid w:val="00065369"/>
    <w:rsid w:val="00067342"/>
    <w:rsid w:val="00085F45"/>
    <w:rsid w:val="00086A28"/>
    <w:rsid w:val="00093D64"/>
    <w:rsid w:val="00095458"/>
    <w:rsid w:val="000957E6"/>
    <w:rsid w:val="00095FE1"/>
    <w:rsid w:val="00096256"/>
    <w:rsid w:val="00096BFD"/>
    <w:rsid w:val="000A2981"/>
    <w:rsid w:val="000A3E92"/>
    <w:rsid w:val="000A404D"/>
    <w:rsid w:val="000B4CF7"/>
    <w:rsid w:val="000C2E00"/>
    <w:rsid w:val="000D536B"/>
    <w:rsid w:val="000E13FE"/>
    <w:rsid w:val="000E64A9"/>
    <w:rsid w:val="000F3D17"/>
    <w:rsid w:val="00103F88"/>
    <w:rsid w:val="00106671"/>
    <w:rsid w:val="00106D6E"/>
    <w:rsid w:val="00111DC9"/>
    <w:rsid w:val="00114C09"/>
    <w:rsid w:val="001172F0"/>
    <w:rsid w:val="00122FAB"/>
    <w:rsid w:val="001249BB"/>
    <w:rsid w:val="00126D96"/>
    <w:rsid w:val="00136184"/>
    <w:rsid w:val="0014070E"/>
    <w:rsid w:val="001475B5"/>
    <w:rsid w:val="00147AC0"/>
    <w:rsid w:val="00155F35"/>
    <w:rsid w:val="00172A27"/>
    <w:rsid w:val="001759F8"/>
    <w:rsid w:val="00177298"/>
    <w:rsid w:val="001857F1"/>
    <w:rsid w:val="001877AF"/>
    <w:rsid w:val="001946DB"/>
    <w:rsid w:val="001948E7"/>
    <w:rsid w:val="001958CB"/>
    <w:rsid w:val="001A123F"/>
    <w:rsid w:val="001A1E62"/>
    <w:rsid w:val="001A7644"/>
    <w:rsid w:val="001B33AD"/>
    <w:rsid w:val="001B6367"/>
    <w:rsid w:val="001B7E3E"/>
    <w:rsid w:val="001C25AD"/>
    <w:rsid w:val="001C3AE3"/>
    <w:rsid w:val="001C4955"/>
    <w:rsid w:val="001C757F"/>
    <w:rsid w:val="001E2C5A"/>
    <w:rsid w:val="001E44FB"/>
    <w:rsid w:val="001F384E"/>
    <w:rsid w:val="00203EDC"/>
    <w:rsid w:val="00206505"/>
    <w:rsid w:val="0021243C"/>
    <w:rsid w:val="00212814"/>
    <w:rsid w:val="002254CF"/>
    <w:rsid w:val="0022728B"/>
    <w:rsid w:val="00232FCA"/>
    <w:rsid w:val="00235B43"/>
    <w:rsid w:val="00242FF0"/>
    <w:rsid w:val="00243E0F"/>
    <w:rsid w:val="00253D72"/>
    <w:rsid w:val="00255456"/>
    <w:rsid w:val="00264E4C"/>
    <w:rsid w:val="00267951"/>
    <w:rsid w:val="00267F3F"/>
    <w:rsid w:val="00270CBC"/>
    <w:rsid w:val="002711CC"/>
    <w:rsid w:val="00272636"/>
    <w:rsid w:val="00273936"/>
    <w:rsid w:val="002744C6"/>
    <w:rsid w:val="0027484F"/>
    <w:rsid w:val="002752DB"/>
    <w:rsid w:val="00276E0B"/>
    <w:rsid w:val="00280CD9"/>
    <w:rsid w:val="00284254"/>
    <w:rsid w:val="0028567B"/>
    <w:rsid w:val="002969A7"/>
    <w:rsid w:val="00297291"/>
    <w:rsid w:val="002A2BD0"/>
    <w:rsid w:val="002A4867"/>
    <w:rsid w:val="002A7EEA"/>
    <w:rsid w:val="002B0912"/>
    <w:rsid w:val="002B1DA6"/>
    <w:rsid w:val="002C5009"/>
    <w:rsid w:val="002E6794"/>
    <w:rsid w:val="002E6B81"/>
    <w:rsid w:val="002E7AF5"/>
    <w:rsid w:val="00315653"/>
    <w:rsid w:val="00320B98"/>
    <w:rsid w:val="0033196F"/>
    <w:rsid w:val="003328E9"/>
    <w:rsid w:val="00334B36"/>
    <w:rsid w:val="003408A8"/>
    <w:rsid w:val="00344F4A"/>
    <w:rsid w:val="00351BF0"/>
    <w:rsid w:val="003567D0"/>
    <w:rsid w:val="00356861"/>
    <w:rsid w:val="003609F0"/>
    <w:rsid w:val="00361344"/>
    <w:rsid w:val="00367046"/>
    <w:rsid w:val="00370A4C"/>
    <w:rsid w:val="003713E2"/>
    <w:rsid w:val="00391B05"/>
    <w:rsid w:val="003922CF"/>
    <w:rsid w:val="003928C1"/>
    <w:rsid w:val="003966FF"/>
    <w:rsid w:val="003A5BBB"/>
    <w:rsid w:val="003B6746"/>
    <w:rsid w:val="003C3EE0"/>
    <w:rsid w:val="003D4268"/>
    <w:rsid w:val="003D59F7"/>
    <w:rsid w:val="003E5EAD"/>
    <w:rsid w:val="003E74F4"/>
    <w:rsid w:val="003F080B"/>
    <w:rsid w:val="003F0DC6"/>
    <w:rsid w:val="003F43F8"/>
    <w:rsid w:val="003F5F6F"/>
    <w:rsid w:val="00402466"/>
    <w:rsid w:val="0041288B"/>
    <w:rsid w:val="00422704"/>
    <w:rsid w:val="00431849"/>
    <w:rsid w:val="00437412"/>
    <w:rsid w:val="00444DCF"/>
    <w:rsid w:val="004508E3"/>
    <w:rsid w:val="004521FB"/>
    <w:rsid w:val="00472A9E"/>
    <w:rsid w:val="00472D5E"/>
    <w:rsid w:val="00475033"/>
    <w:rsid w:val="0048067F"/>
    <w:rsid w:val="00483CEB"/>
    <w:rsid w:val="0049751C"/>
    <w:rsid w:val="00497A5D"/>
    <w:rsid w:val="004A043E"/>
    <w:rsid w:val="004B1162"/>
    <w:rsid w:val="004C2BC8"/>
    <w:rsid w:val="004D3B1A"/>
    <w:rsid w:val="004E183B"/>
    <w:rsid w:val="004E1F02"/>
    <w:rsid w:val="004E73DC"/>
    <w:rsid w:val="00503437"/>
    <w:rsid w:val="00505F30"/>
    <w:rsid w:val="00506174"/>
    <w:rsid w:val="00521024"/>
    <w:rsid w:val="005213A3"/>
    <w:rsid w:val="0054064F"/>
    <w:rsid w:val="00544C33"/>
    <w:rsid w:val="00551384"/>
    <w:rsid w:val="00556713"/>
    <w:rsid w:val="00561BA3"/>
    <w:rsid w:val="005625EA"/>
    <w:rsid w:val="0056389E"/>
    <w:rsid w:val="00567AC0"/>
    <w:rsid w:val="00570E82"/>
    <w:rsid w:val="00571FF6"/>
    <w:rsid w:val="005778F4"/>
    <w:rsid w:val="0059079A"/>
    <w:rsid w:val="005A2807"/>
    <w:rsid w:val="005B66B4"/>
    <w:rsid w:val="005C4EED"/>
    <w:rsid w:val="005C5F4B"/>
    <w:rsid w:val="005C6A4F"/>
    <w:rsid w:val="005C7544"/>
    <w:rsid w:val="005C773B"/>
    <w:rsid w:val="005D691A"/>
    <w:rsid w:val="005E2C15"/>
    <w:rsid w:val="005E4C22"/>
    <w:rsid w:val="005F0F28"/>
    <w:rsid w:val="006052EB"/>
    <w:rsid w:val="00636FD3"/>
    <w:rsid w:val="0065121A"/>
    <w:rsid w:val="006518DE"/>
    <w:rsid w:val="006601AE"/>
    <w:rsid w:val="00675506"/>
    <w:rsid w:val="006771F3"/>
    <w:rsid w:val="00683261"/>
    <w:rsid w:val="0069579C"/>
    <w:rsid w:val="00696091"/>
    <w:rsid w:val="00697934"/>
    <w:rsid w:val="006A6DC9"/>
    <w:rsid w:val="006C2EBD"/>
    <w:rsid w:val="006C57F7"/>
    <w:rsid w:val="006D2FCF"/>
    <w:rsid w:val="006D3E7F"/>
    <w:rsid w:val="006E192E"/>
    <w:rsid w:val="006E2CEC"/>
    <w:rsid w:val="006E57D9"/>
    <w:rsid w:val="006F74AD"/>
    <w:rsid w:val="00704D7A"/>
    <w:rsid w:val="00706849"/>
    <w:rsid w:val="00725B16"/>
    <w:rsid w:val="0073639D"/>
    <w:rsid w:val="00743DEE"/>
    <w:rsid w:val="007463F3"/>
    <w:rsid w:val="00765233"/>
    <w:rsid w:val="00777D07"/>
    <w:rsid w:val="00780674"/>
    <w:rsid w:val="00783C1D"/>
    <w:rsid w:val="00787341"/>
    <w:rsid w:val="00787597"/>
    <w:rsid w:val="007A1681"/>
    <w:rsid w:val="007A2A03"/>
    <w:rsid w:val="007A3406"/>
    <w:rsid w:val="007A529D"/>
    <w:rsid w:val="007B3A6E"/>
    <w:rsid w:val="007B3BD8"/>
    <w:rsid w:val="007B5C9C"/>
    <w:rsid w:val="007B6039"/>
    <w:rsid w:val="007B663F"/>
    <w:rsid w:val="007B7084"/>
    <w:rsid w:val="007B7DB6"/>
    <w:rsid w:val="007C6982"/>
    <w:rsid w:val="007C70D1"/>
    <w:rsid w:val="007D2AA8"/>
    <w:rsid w:val="007E3439"/>
    <w:rsid w:val="007E441F"/>
    <w:rsid w:val="007E6FEF"/>
    <w:rsid w:val="00805707"/>
    <w:rsid w:val="00815417"/>
    <w:rsid w:val="0084119A"/>
    <w:rsid w:val="0084317F"/>
    <w:rsid w:val="00844922"/>
    <w:rsid w:val="00846D26"/>
    <w:rsid w:val="00850615"/>
    <w:rsid w:val="00852E93"/>
    <w:rsid w:val="0085753C"/>
    <w:rsid w:val="008609B6"/>
    <w:rsid w:val="00861AF5"/>
    <w:rsid w:val="00861E99"/>
    <w:rsid w:val="008745FE"/>
    <w:rsid w:val="00877A7E"/>
    <w:rsid w:val="008B53BE"/>
    <w:rsid w:val="008C3E2A"/>
    <w:rsid w:val="008D1091"/>
    <w:rsid w:val="008D18AA"/>
    <w:rsid w:val="008E09D0"/>
    <w:rsid w:val="008E3E0A"/>
    <w:rsid w:val="008F6122"/>
    <w:rsid w:val="00901358"/>
    <w:rsid w:val="00911F90"/>
    <w:rsid w:val="009123E3"/>
    <w:rsid w:val="00913801"/>
    <w:rsid w:val="00920E98"/>
    <w:rsid w:val="00921186"/>
    <w:rsid w:val="00921453"/>
    <w:rsid w:val="00924437"/>
    <w:rsid w:val="009262C8"/>
    <w:rsid w:val="009563FC"/>
    <w:rsid w:val="00963662"/>
    <w:rsid w:val="009723FE"/>
    <w:rsid w:val="00972645"/>
    <w:rsid w:val="00974EBC"/>
    <w:rsid w:val="00983CC6"/>
    <w:rsid w:val="00985A5B"/>
    <w:rsid w:val="00990154"/>
    <w:rsid w:val="00991987"/>
    <w:rsid w:val="00991B6F"/>
    <w:rsid w:val="009921C8"/>
    <w:rsid w:val="00992AF1"/>
    <w:rsid w:val="009C2F6B"/>
    <w:rsid w:val="009D2BE4"/>
    <w:rsid w:val="009E6000"/>
    <w:rsid w:val="009F4039"/>
    <w:rsid w:val="00A024A9"/>
    <w:rsid w:val="00A02DC5"/>
    <w:rsid w:val="00A14F22"/>
    <w:rsid w:val="00A31019"/>
    <w:rsid w:val="00A40824"/>
    <w:rsid w:val="00A479DF"/>
    <w:rsid w:val="00A618B0"/>
    <w:rsid w:val="00A71E1C"/>
    <w:rsid w:val="00A72464"/>
    <w:rsid w:val="00A72CE9"/>
    <w:rsid w:val="00A73D11"/>
    <w:rsid w:val="00A84C61"/>
    <w:rsid w:val="00A927FA"/>
    <w:rsid w:val="00AA2DE9"/>
    <w:rsid w:val="00AB2F3D"/>
    <w:rsid w:val="00AB42FD"/>
    <w:rsid w:val="00AB505E"/>
    <w:rsid w:val="00AC2BDC"/>
    <w:rsid w:val="00AD380C"/>
    <w:rsid w:val="00AD5B87"/>
    <w:rsid w:val="00AE0548"/>
    <w:rsid w:val="00B004EE"/>
    <w:rsid w:val="00B02F43"/>
    <w:rsid w:val="00B1798F"/>
    <w:rsid w:val="00B2476F"/>
    <w:rsid w:val="00B25CD6"/>
    <w:rsid w:val="00B27C50"/>
    <w:rsid w:val="00B34844"/>
    <w:rsid w:val="00B4409D"/>
    <w:rsid w:val="00B46D3F"/>
    <w:rsid w:val="00B479E6"/>
    <w:rsid w:val="00B50E8A"/>
    <w:rsid w:val="00B57560"/>
    <w:rsid w:val="00B6014D"/>
    <w:rsid w:val="00B616B8"/>
    <w:rsid w:val="00B63DF5"/>
    <w:rsid w:val="00B70568"/>
    <w:rsid w:val="00B76A25"/>
    <w:rsid w:val="00B812E2"/>
    <w:rsid w:val="00B85794"/>
    <w:rsid w:val="00B876C2"/>
    <w:rsid w:val="00B93FBE"/>
    <w:rsid w:val="00BA0DB9"/>
    <w:rsid w:val="00BA3CF5"/>
    <w:rsid w:val="00BB1B29"/>
    <w:rsid w:val="00BB1C0F"/>
    <w:rsid w:val="00BB338E"/>
    <w:rsid w:val="00BB3A26"/>
    <w:rsid w:val="00BB4A86"/>
    <w:rsid w:val="00BB5162"/>
    <w:rsid w:val="00BD317D"/>
    <w:rsid w:val="00BD3A68"/>
    <w:rsid w:val="00BE55EB"/>
    <w:rsid w:val="00BF5CB3"/>
    <w:rsid w:val="00BF602D"/>
    <w:rsid w:val="00C06869"/>
    <w:rsid w:val="00C0701B"/>
    <w:rsid w:val="00C10AA6"/>
    <w:rsid w:val="00C27359"/>
    <w:rsid w:val="00C312EB"/>
    <w:rsid w:val="00C35A0C"/>
    <w:rsid w:val="00C37C51"/>
    <w:rsid w:val="00C4032A"/>
    <w:rsid w:val="00C40954"/>
    <w:rsid w:val="00C46047"/>
    <w:rsid w:val="00C51727"/>
    <w:rsid w:val="00C66152"/>
    <w:rsid w:val="00C70DF5"/>
    <w:rsid w:val="00C804CC"/>
    <w:rsid w:val="00C814F7"/>
    <w:rsid w:val="00CA33B0"/>
    <w:rsid w:val="00CA3581"/>
    <w:rsid w:val="00CA7791"/>
    <w:rsid w:val="00CB3822"/>
    <w:rsid w:val="00CB4B56"/>
    <w:rsid w:val="00CB5037"/>
    <w:rsid w:val="00CB5F89"/>
    <w:rsid w:val="00CC358E"/>
    <w:rsid w:val="00CC3B04"/>
    <w:rsid w:val="00CD3A75"/>
    <w:rsid w:val="00CD512E"/>
    <w:rsid w:val="00CD51AC"/>
    <w:rsid w:val="00CD51E3"/>
    <w:rsid w:val="00CD663D"/>
    <w:rsid w:val="00CE47B1"/>
    <w:rsid w:val="00CE7514"/>
    <w:rsid w:val="00CE78B2"/>
    <w:rsid w:val="00CF79FC"/>
    <w:rsid w:val="00D0332E"/>
    <w:rsid w:val="00D108D6"/>
    <w:rsid w:val="00D17086"/>
    <w:rsid w:val="00D2639E"/>
    <w:rsid w:val="00D37C6A"/>
    <w:rsid w:val="00D417A5"/>
    <w:rsid w:val="00D44C10"/>
    <w:rsid w:val="00D552C1"/>
    <w:rsid w:val="00D562EC"/>
    <w:rsid w:val="00D6349B"/>
    <w:rsid w:val="00D641AB"/>
    <w:rsid w:val="00D6592B"/>
    <w:rsid w:val="00D7457C"/>
    <w:rsid w:val="00D75DB0"/>
    <w:rsid w:val="00D77B9C"/>
    <w:rsid w:val="00D860C0"/>
    <w:rsid w:val="00D90246"/>
    <w:rsid w:val="00DC3ACA"/>
    <w:rsid w:val="00DC41C5"/>
    <w:rsid w:val="00DC6399"/>
    <w:rsid w:val="00DC7657"/>
    <w:rsid w:val="00DD0CD9"/>
    <w:rsid w:val="00DD1B3F"/>
    <w:rsid w:val="00DD2F80"/>
    <w:rsid w:val="00DE7E9F"/>
    <w:rsid w:val="00DF1137"/>
    <w:rsid w:val="00DF51AA"/>
    <w:rsid w:val="00E02545"/>
    <w:rsid w:val="00E12EEE"/>
    <w:rsid w:val="00E13E1B"/>
    <w:rsid w:val="00E23C48"/>
    <w:rsid w:val="00E30631"/>
    <w:rsid w:val="00E457A0"/>
    <w:rsid w:val="00E56B95"/>
    <w:rsid w:val="00E602DD"/>
    <w:rsid w:val="00E61309"/>
    <w:rsid w:val="00E76974"/>
    <w:rsid w:val="00E774FC"/>
    <w:rsid w:val="00E81A29"/>
    <w:rsid w:val="00E82470"/>
    <w:rsid w:val="00E870E3"/>
    <w:rsid w:val="00E875E8"/>
    <w:rsid w:val="00E90874"/>
    <w:rsid w:val="00E91CF3"/>
    <w:rsid w:val="00E93903"/>
    <w:rsid w:val="00EA4CFC"/>
    <w:rsid w:val="00EA746D"/>
    <w:rsid w:val="00EC0213"/>
    <w:rsid w:val="00EC1717"/>
    <w:rsid w:val="00EC22E9"/>
    <w:rsid w:val="00ED2DF9"/>
    <w:rsid w:val="00EE7DF9"/>
    <w:rsid w:val="00EF0195"/>
    <w:rsid w:val="00EF0291"/>
    <w:rsid w:val="00EF12C4"/>
    <w:rsid w:val="00EF348F"/>
    <w:rsid w:val="00F02CE5"/>
    <w:rsid w:val="00F03071"/>
    <w:rsid w:val="00F05664"/>
    <w:rsid w:val="00F10989"/>
    <w:rsid w:val="00F17507"/>
    <w:rsid w:val="00F20157"/>
    <w:rsid w:val="00F229EC"/>
    <w:rsid w:val="00F312C3"/>
    <w:rsid w:val="00F375A9"/>
    <w:rsid w:val="00F44307"/>
    <w:rsid w:val="00F4740A"/>
    <w:rsid w:val="00F53354"/>
    <w:rsid w:val="00F5339E"/>
    <w:rsid w:val="00F70878"/>
    <w:rsid w:val="00F74292"/>
    <w:rsid w:val="00F903A9"/>
    <w:rsid w:val="00F922C7"/>
    <w:rsid w:val="00F95176"/>
    <w:rsid w:val="00F968AF"/>
    <w:rsid w:val="00F96E54"/>
    <w:rsid w:val="00FA3250"/>
    <w:rsid w:val="00FA5C72"/>
    <w:rsid w:val="00FB2C6A"/>
    <w:rsid w:val="00FB670F"/>
    <w:rsid w:val="00FD10B8"/>
    <w:rsid w:val="00FD4AFE"/>
    <w:rsid w:val="00FF5715"/>
    <w:rsid w:val="00FF6C4E"/>
    <w:rsid w:val="05C1436E"/>
    <w:rsid w:val="0A206133"/>
    <w:rsid w:val="0A4214A0"/>
    <w:rsid w:val="0A622A9E"/>
    <w:rsid w:val="0AB53CE5"/>
    <w:rsid w:val="0B2B0397"/>
    <w:rsid w:val="0E303CB1"/>
    <w:rsid w:val="0F6578DE"/>
    <w:rsid w:val="10ED552F"/>
    <w:rsid w:val="14D44035"/>
    <w:rsid w:val="188A7F28"/>
    <w:rsid w:val="1AFD0588"/>
    <w:rsid w:val="1B2D5BAF"/>
    <w:rsid w:val="1D6A25A5"/>
    <w:rsid w:val="1F5A6485"/>
    <w:rsid w:val="1F971487"/>
    <w:rsid w:val="20CE7A76"/>
    <w:rsid w:val="26AA3D5F"/>
    <w:rsid w:val="27212DA6"/>
    <w:rsid w:val="2B1A5C6D"/>
    <w:rsid w:val="38A667F3"/>
    <w:rsid w:val="3F973B38"/>
    <w:rsid w:val="41ED7C7A"/>
    <w:rsid w:val="46416262"/>
    <w:rsid w:val="47563420"/>
    <w:rsid w:val="4FBF732D"/>
    <w:rsid w:val="50C96620"/>
    <w:rsid w:val="56AC04D4"/>
    <w:rsid w:val="58580DAF"/>
    <w:rsid w:val="58686C7C"/>
    <w:rsid w:val="5D812854"/>
    <w:rsid w:val="5DEE7DDB"/>
    <w:rsid w:val="67FA5D35"/>
    <w:rsid w:val="6D5F780E"/>
    <w:rsid w:val="6F7D403C"/>
    <w:rsid w:val="70B92E5B"/>
    <w:rsid w:val="78EB7B77"/>
    <w:rsid w:val="7B225D5F"/>
    <w:rsid w:val="7CDC3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0" w:firstLineChars="20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19"/>
    <w:qFormat/>
    <w:uiPriority w:val="0"/>
    <w:pPr>
      <w:keepNext/>
      <w:keepLines/>
      <w:spacing w:before="156" w:beforeLines="50" w:after="156" w:afterLines="50" w:line="240" w:lineRule="auto"/>
      <w:ind w:firstLine="0" w:firstLineChars="0"/>
      <w:outlineLvl w:val="0"/>
    </w:pPr>
    <w:rPr>
      <w:b/>
      <w:bCs/>
      <w:kern w:val="44"/>
      <w:szCs w:val="44"/>
    </w:rPr>
  </w:style>
  <w:style w:type="paragraph" w:styleId="3">
    <w:name w:val="heading 2"/>
    <w:basedOn w:val="1"/>
    <w:next w:val="1"/>
    <w:link w:val="29"/>
    <w:qFormat/>
    <w:uiPriority w:val="0"/>
    <w:pPr>
      <w:keepNext/>
      <w:keepLines/>
      <w:spacing w:before="156" w:beforeLines="50" w:after="156" w:afterLines="50" w:line="240" w:lineRule="auto"/>
      <w:ind w:firstLine="0" w:firstLineChars="0"/>
      <w:outlineLvl w:val="1"/>
    </w:pPr>
    <w:rPr>
      <w:b/>
      <w:bCs/>
      <w:szCs w:val="32"/>
    </w:rPr>
  </w:style>
  <w:style w:type="paragraph" w:styleId="4">
    <w:name w:val="heading 3"/>
    <w:basedOn w:val="1"/>
    <w:next w:val="1"/>
    <w:link w:val="20"/>
    <w:qFormat/>
    <w:uiPriority w:val="0"/>
    <w:pPr>
      <w:keepNext/>
      <w:keepLines/>
      <w:snapToGrid w:val="0"/>
      <w:spacing w:before="156" w:beforeLines="50" w:after="156" w:afterLines="50" w:line="240" w:lineRule="auto"/>
      <w:ind w:firstLine="0" w:firstLineChars="0"/>
      <w:outlineLvl w:val="2"/>
    </w:pPr>
    <w:rPr>
      <w:bCs/>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link w:val="26"/>
    <w:semiHidden/>
    <w:unhideWhenUsed/>
    <w:qFormat/>
    <w:uiPriority w:val="99"/>
    <w:pPr>
      <w:jc w:val="left"/>
    </w:pPr>
  </w:style>
  <w:style w:type="paragraph" w:styleId="7">
    <w:name w:val="Balloon Text"/>
    <w:basedOn w:val="1"/>
    <w:link w:val="25"/>
    <w:semiHidden/>
    <w:unhideWhenUsed/>
    <w:qFormat/>
    <w:uiPriority w:val="99"/>
    <w:rPr>
      <w:sz w:val="18"/>
      <w:szCs w:val="18"/>
    </w:r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link w:val="30"/>
    <w:qFormat/>
    <w:uiPriority w:val="0"/>
    <w:pPr>
      <w:adjustRightInd w:val="0"/>
      <w:snapToGrid w:val="0"/>
      <w:spacing w:line="300" w:lineRule="auto"/>
      <w:ind w:firstLine="0" w:firstLineChars="0"/>
      <w:jc w:val="center"/>
      <w:outlineLvl w:val="0"/>
    </w:pPr>
    <w:rPr>
      <w:rFonts w:eastAsia="黑体"/>
      <w:b/>
      <w:sz w:val="40"/>
      <w:szCs w:val="40"/>
    </w:rPr>
  </w:style>
  <w:style w:type="paragraph" w:styleId="12">
    <w:name w:val="annotation subject"/>
    <w:basedOn w:val="6"/>
    <w:next w:val="6"/>
    <w:link w:val="27"/>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annotation reference"/>
    <w:basedOn w:val="15"/>
    <w:semiHidden/>
    <w:unhideWhenUsed/>
    <w:qFormat/>
    <w:uiPriority w:val="99"/>
    <w:rPr>
      <w:sz w:val="21"/>
      <w:szCs w:val="21"/>
    </w:rPr>
  </w:style>
  <w:style w:type="character" w:customStyle="1" w:styleId="19">
    <w:name w:val="标题 1 字符"/>
    <w:link w:val="2"/>
    <w:qFormat/>
    <w:uiPriority w:val="0"/>
    <w:rPr>
      <w:b/>
      <w:bCs/>
      <w:kern w:val="44"/>
      <w:sz w:val="28"/>
      <w:szCs w:val="44"/>
    </w:rPr>
  </w:style>
  <w:style w:type="character" w:customStyle="1" w:styleId="20">
    <w:name w:val="标题 3 字符"/>
    <w:basedOn w:val="15"/>
    <w:link w:val="4"/>
    <w:qFormat/>
    <w:uiPriority w:val="0"/>
    <w:rPr>
      <w:bCs/>
      <w:kern w:val="2"/>
      <w:sz w:val="28"/>
      <w:szCs w:val="32"/>
    </w:rPr>
  </w:style>
  <w:style w:type="character" w:customStyle="1" w:styleId="21">
    <w:name w:val="页脚 字符"/>
    <w:basedOn w:val="15"/>
    <w:link w:val="8"/>
    <w:qFormat/>
    <w:uiPriority w:val="0"/>
    <w:rPr>
      <w:rFonts w:ascii="Times New Roman" w:hAnsi="Times New Roman" w:eastAsia="宋体" w:cs="Times New Roman"/>
      <w:sz w:val="18"/>
      <w:szCs w:val="18"/>
    </w:rPr>
  </w:style>
  <w:style w:type="paragraph" w:customStyle="1" w:styleId="22">
    <w:name w:val="Char Char Char Char"/>
    <w:basedOn w:val="1"/>
    <w:qFormat/>
    <w:uiPriority w:val="0"/>
    <w:rPr>
      <w:rFonts w:ascii="Tahoma" w:hAnsi="Tahoma"/>
      <w:sz w:val="24"/>
      <w:szCs w:val="20"/>
    </w:rPr>
  </w:style>
  <w:style w:type="paragraph" w:styleId="23">
    <w:name w:val="List Paragraph"/>
    <w:basedOn w:val="1"/>
    <w:qFormat/>
    <w:uiPriority w:val="34"/>
    <w:pPr>
      <w:ind w:firstLine="420"/>
    </w:pPr>
  </w:style>
  <w:style w:type="character" w:customStyle="1" w:styleId="24">
    <w:name w:val="页眉 字符"/>
    <w:basedOn w:val="15"/>
    <w:link w:val="9"/>
    <w:qFormat/>
    <w:uiPriority w:val="99"/>
    <w:rPr>
      <w:rFonts w:ascii="Times New Roman" w:hAnsi="Times New Roman" w:eastAsia="宋体" w:cs="Times New Roman"/>
      <w:sz w:val="18"/>
      <w:szCs w:val="18"/>
    </w:rPr>
  </w:style>
  <w:style w:type="character" w:customStyle="1" w:styleId="25">
    <w:name w:val="批注框文本 字符"/>
    <w:basedOn w:val="15"/>
    <w:link w:val="7"/>
    <w:semiHidden/>
    <w:qFormat/>
    <w:uiPriority w:val="99"/>
    <w:rPr>
      <w:rFonts w:ascii="Times New Roman" w:hAnsi="Times New Roman" w:eastAsia="宋体" w:cs="Times New Roman"/>
      <w:sz w:val="18"/>
      <w:szCs w:val="18"/>
    </w:rPr>
  </w:style>
  <w:style w:type="character" w:customStyle="1" w:styleId="26">
    <w:name w:val="批注文字 字符"/>
    <w:basedOn w:val="15"/>
    <w:link w:val="6"/>
    <w:semiHidden/>
    <w:qFormat/>
    <w:uiPriority w:val="99"/>
    <w:rPr>
      <w:rFonts w:ascii="Times New Roman" w:hAnsi="Times New Roman" w:eastAsia="宋体" w:cs="Times New Roman"/>
      <w:szCs w:val="24"/>
    </w:rPr>
  </w:style>
  <w:style w:type="character" w:customStyle="1" w:styleId="27">
    <w:name w:val="批注主题 字符"/>
    <w:basedOn w:val="26"/>
    <w:link w:val="12"/>
    <w:semiHidden/>
    <w:qFormat/>
    <w:uiPriority w:val="99"/>
    <w:rPr>
      <w:rFonts w:ascii="Times New Roman" w:hAnsi="Times New Roman" w:eastAsia="宋体" w:cs="Times New Roman"/>
      <w:b/>
      <w:bCs/>
      <w:szCs w:val="24"/>
    </w:rPr>
  </w:style>
  <w:style w:type="paragraph" w:customStyle="1" w:styleId="28">
    <w:name w:val="表格内容"/>
    <w:basedOn w:val="1"/>
    <w:qFormat/>
    <w:uiPriority w:val="0"/>
    <w:pPr>
      <w:framePr w:hSpace="180" w:wrap="around" w:vAnchor="text" w:hAnchor="margin" w:xAlign="center" w:y="292"/>
      <w:widowControl/>
      <w:snapToGrid w:val="0"/>
      <w:spacing w:line="240" w:lineRule="auto"/>
      <w:ind w:firstLine="0" w:firstLineChars="0"/>
      <w:jc w:val="center"/>
    </w:pPr>
    <w:rPr>
      <w:sz w:val="24"/>
      <w:szCs w:val="20"/>
    </w:rPr>
  </w:style>
  <w:style w:type="character" w:customStyle="1" w:styleId="29">
    <w:name w:val="标题 2 字符"/>
    <w:basedOn w:val="15"/>
    <w:link w:val="3"/>
    <w:qFormat/>
    <w:uiPriority w:val="0"/>
    <w:rPr>
      <w:b/>
      <w:bCs/>
      <w:kern w:val="2"/>
      <w:sz w:val="28"/>
      <w:szCs w:val="32"/>
    </w:rPr>
  </w:style>
  <w:style w:type="character" w:customStyle="1" w:styleId="30">
    <w:name w:val="标题 字符"/>
    <w:basedOn w:val="15"/>
    <w:link w:val="11"/>
    <w:qFormat/>
    <w:uiPriority w:val="0"/>
    <w:rPr>
      <w:rFonts w:eastAsia="黑体"/>
      <w:b/>
      <w:kern w:val="2"/>
      <w:sz w:val="40"/>
      <w:szCs w:val="4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2B1DE-D192-44C1-9475-47D009293CD0}">
  <ds:schemaRefs/>
</ds:datastoreItem>
</file>

<file path=docProps/app.xml><?xml version="1.0" encoding="utf-8"?>
<Properties xmlns="http://schemas.openxmlformats.org/officeDocument/2006/extended-properties" xmlns:vt="http://schemas.openxmlformats.org/officeDocument/2006/docPropsVTypes">
  <Template>Normal</Template>
  <Pages>11</Pages>
  <Words>5488</Words>
  <Characters>5580</Characters>
  <Lines>42</Lines>
  <Paragraphs>11</Paragraphs>
  <TotalTime>292</TotalTime>
  <ScaleCrop>false</ScaleCrop>
  <LinksUpToDate>false</LinksUpToDate>
  <CharactersWithSpaces>5631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2018-04-19T00:23:00Z</dcterms:created>
  <dc:creator>Jason Yu</dc:creator>
  <cp:lastModifiedBy>   </cp:lastModifiedBy>
  <cp:lastPrinted>2018-03-29T01:29:00Z</cp:lastPrinted>
  <dcterms:modified xsi:type="dcterms:W3CDTF">2026-04-09T14:18:54Z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73DF68FA7EBE4CB096AF7A8909F2EEE1_13</vt:lpwstr>
  </property>
  <property fmtid="{D5CDD505-2E9C-101B-9397-08002B2CF9AE}" pid="4" name="KSOTemplateDocerSaveRecord">
    <vt:lpwstr>eyJoZGlkIjoiYTdkOWI2NjA0MTEyMjFkNjY2YWZhOGZmNmYwNGY4MGMiLCJ1c2VySWQiOiIxMDI4MTc0MTY1In0=</vt:lpwstr>
  </property>
</Properties>
</file>